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4D7D" w14:textId="77777777" w:rsidR="00511DDA" w:rsidRDefault="00511DDA" w:rsidP="00511DDA">
      <w:pPr>
        <w:pStyle w:val="Heading1"/>
      </w:pPr>
      <w:bookmarkStart w:id="0" w:name="_Toc180138608"/>
      <w:r>
        <w:t>ANNEX 5: Decision Support Tool – an initial outline</w:t>
      </w:r>
      <w:bookmarkEnd w:id="0"/>
    </w:p>
    <w:p w14:paraId="6174644A" w14:textId="77777777" w:rsidR="00511DDA" w:rsidRPr="00642ED4" w:rsidRDefault="00511DDA" w:rsidP="00511DDA">
      <w:pPr>
        <w:spacing w:after="0"/>
        <w:jc w:val="both"/>
        <w:rPr>
          <w:rFonts w:ascii="Arial" w:hAnsi="Arial" w:cs="Arial"/>
          <w:color w:val="000000"/>
          <w:sz w:val="20"/>
          <w:szCs w:val="20"/>
          <w:u w:val="single"/>
        </w:rPr>
      </w:pPr>
      <w:r w:rsidRPr="00642ED4">
        <w:rPr>
          <w:rFonts w:ascii="Arial" w:hAnsi="Arial" w:cs="Arial"/>
          <w:color w:val="000000"/>
          <w:sz w:val="20"/>
          <w:szCs w:val="20"/>
          <w:u w:val="single"/>
        </w:rPr>
        <w:t>Introduction</w:t>
      </w:r>
    </w:p>
    <w:p w14:paraId="49384759" w14:textId="77777777" w:rsidR="00511DDA" w:rsidRDefault="00511DDA" w:rsidP="00511DDA">
      <w:pPr>
        <w:spacing w:after="0"/>
        <w:jc w:val="both"/>
        <w:rPr>
          <w:rFonts w:ascii="Arial" w:hAnsi="Arial" w:cs="Arial"/>
          <w:color w:val="000000"/>
          <w:sz w:val="20"/>
          <w:szCs w:val="20"/>
        </w:rPr>
      </w:pPr>
    </w:p>
    <w:p w14:paraId="0F15F15C" w14:textId="77777777" w:rsidR="00511DDA" w:rsidRDefault="00511DDA" w:rsidP="00511DDA">
      <w:pPr>
        <w:spacing w:after="0"/>
        <w:jc w:val="both"/>
        <w:rPr>
          <w:rFonts w:ascii="Arial" w:hAnsi="Arial" w:cs="Arial"/>
          <w:color w:val="000000"/>
          <w:sz w:val="20"/>
          <w:szCs w:val="20"/>
        </w:rPr>
      </w:pPr>
      <w:r>
        <w:rPr>
          <w:rFonts w:ascii="Arial" w:hAnsi="Arial" w:cs="Arial"/>
          <w:color w:val="000000"/>
          <w:sz w:val="20"/>
          <w:szCs w:val="20"/>
        </w:rPr>
        <w:t xml:space="preserve">In Section 6.1 </w:t>
      </w:r>
      <w:r w:rsidRPr="008031B6">
        <w:rPr>
          <w:rFonts w:ascii="Arial" w:hAnsi="Arial" w:cs="Arial"/>
          <w:i/>
          <w:iCs/>
          <w:color w:val="000000"/>
          <w:sz w:val="20"/>
          <w:szCs w:val="20"/>
        </w:rPr>
        <w:t>Areas to be excluded from prospecting and mining</w:t>
      </w:r>
      <w:r>
        <w:rPr>
          <w:rFonts w:ascii="Arial" w:hAnsi="Arial" w:cs="Arial"/>
          <w:color w:val="000000"/>
          <w:sz w:val="20"/>
          <w:szCs w:val="20"/>
        </w:rPr>
        <w:t xml:space="preserve">, the Policy requires that a </w:t>
      </w:r>
      <w:r w:rsidRPr="00CC73B7">
        <w:rPr>
          <w:rFonts w:ascii="Arial" w:hAnsi="Arial" w:cs="Arial"/>
          <w:b/>
          <w:bCs/>
          <w:color w:val="000000"/>
          <w:sz w:val="20"/>
          <w:szCs w:val="20"/>
        </w:rPr>
        <w:t>Decision Support Tool</w:t>
      </w:r>
      <w:r w:rsidRPr="00E420A3">
        <w:rPr>
          <w:rFonts w:ascii="Arial" w:hAnsi="Arial" w:cs="Arial"/>
          <w:color w:val="000000"/>
          <w:sz w:val="20"/>
          <w:szCs w:val="20"/>
        </w:rPr>
        <w:t xml:space="preserve"> shall be </w:t>
      </w:r>
      <w:r>
        <w:rPr>
          <w:rFonts w:ascii="Arial" w:hAnsi="Arial" w:cs="Arial"/>
          <w:color w:val="000000"/>
          <w:sz w:val="20"/>
          <w:szCs w:val="20"/>
        </w:rPr>
        <w:t>used to</w:t>
      </w:r>
      <w:r w:rsidRPr="00E420A3">
        <w:rPr>
          <w:rFonts w:ascii="Arial" w:hAnsi="Arial" w:cs="Arial"/>
          <w:color w:val="000000"/>
          <w:sz w:val="20"/>
          <w:szCs w:val="20"/>
        </w:rPr>
        <w:t xml:space="preserve"> identify and classify areas both in and outside protected areas and other </w:t>
      </w:r>
      <w:bookmarkStart w:id="1" w:name="_Hlk142639825"/>
      <w:r>
        <w:rPr>
          <w:rFonts w:ascii="Arial" w:hAnsi="Arial" w:cs="Arial"/>
          <w:color w:val="000000"/>
          <w:sz w:val="20"/>
          <w:szCs w:val="20"/>
        </w:rPr>
        <w:t>areas with high value species</w:t>
      </w:r>
      <w:bookmarkEnd w:id="1"/>
      <w:r w:rsidRPr="00E420A3">
        <w:rPr>
          <w:rFonts w:ascii="Arial" w:hAnsi="Arial" w:cs="Arial"/>
          <w:color w:val="000000"/>
          <w:sz w:val="20"/>
          <w:szCs w:val="20"/>
        </w:rPr>
        <w:t xml:space="preserve"> </w:t>
      </w:r>
      <w:r>
        <w:rPr>
          <w:rFonts w:ascii="Arial" w:hAnsi="Arial" w:cs="Arial"/>
          <w:color w:val="000000"/>
          <w:sz w:val="20"/>
          <w:szCs w:val="20"/>
        </w:rPr>
        <w:t xml:space="preserve">or </w:t>
      </w:r>
      <w:r w:rsidRPr="00CD6D1D">
        <w:rPr>
          <w:rFonts w:ascii="Arial" w:hAnsi="Arial" w:cs="Arial"/>
          <w:color w:val="000000"/>
          <w:sz w:val="20"/>
          <w:szCs w:val="20"/>
        </w:rPr>
        <w:t xml:space="preserve">environmentally sensitive areas  </w:t>
      </w:r>
      <w:r w:rsidRPr="00E420A3">
        <w:rPr>
          <w:rFonts w:ascii="Arial" w:hAnsi="Arial" w:cs="Arial"/>
          <w:color w:val="000000"/>
          <w:sz w:val="20"/>
          <w:szCs w:val="20"/>
        </w:rPr>
        <w:t xml:space="preserve">according to their sensitivity. This Tool will assist the </w:t>
      </w:r>
      <w:bookmarkStart w:id="2" w:name="_Hlk175229018"/>
      <w:r w:rsidRPr="0022797D">
        <w:rPr>
          <w:rFonts w:ascii="Arial" w:hAnsi="Arial" w:cs="Arial"/>
          <w:color w:val="000000"/>
          <w:sz w:val="20"/>
          <w:szCs w:val="20"/>
          <w:lang w:val="en-US"/>
        </w:rPr>
        <w:t>Mineral Prospecting and Mining Rights Advisory Committee</w:t>
      </w:r>
      <w:r w:rsidRPr="0022797D" w:rsidDel="0022797D">
        <w:rPr>
          <w:rFonts w:ascii="Arial" w:hAnsi="Arial" w:cs="Arial"/>
          <w:color w:val="000000"/>
          <w:sz w:val="20"/>
          <w:szCs w:val="20"/>
          <w:lang w:val="en-GB"/>
        </w:rPr>
        <w:t xml:space="preserve"> </w:t>
      </w:r>
      <w:bookmarkEnd w:id="2"/>
      <w:r>
        <w:rPr>
          <w:rFonts w:ascii="Arial" w:hAnsi="Arial" w:cs="Arial"/>
          <w:color w:val="000000"/>
          <w:sz w:val="20"/>
          <w:szCs w:val="20"/>
          <w:lang w:val="en-GB"/>
        </w:rPr>
        <w:t>(</w:t>
      </w:r>
      <w:r w:rsidRPr="00EE5D6F">
        <w:rPr>
          <w:rFonts w:ascii="Arial" w:hAnsi="Arial" w:cs="Arial"/>
          <w:color w:val="000000"/>
          <w:sz w:val="20"/>
          <w:szCs w:val="20"/>
        </w:rPr>
        <w:t>MPMR</w:t>
      </w:r>
      <w:r w:rsidRPr="00C22178">
        <w:rPr>
          <w:rFonts w:ascii="Arial" w:hAnsi="Arial" w:cs="Arial"/>
          <w:color w:val="000000"/>
          <w:sz w:val="20"/>
          <w:szCs w:val="20"/>
        </w:rPr>
        <w:t>A</w:t>
      </w:r>
      <w:r w:rsidRPr="00EE5D6F">
        <w:rPr>
          <w:rFonts w:ascii="Arial" w:hAnsi="Arial" w:cs="Arial"/>
          <w:color w:val="000000"/>
          <w:sz w:val="20"/>
          <w:szCs w:val="20"/>
        </w:rPr>
        <w:t>C</w:t>
      </w:r>
      <w:r>
        <w:rPr>
          <w:rFonts w:ascii="Arial" w:hAnsi="Arial" w:cs="Arial"/>
          <w:color w:val="000000"/>
          <w:sz w:val="20"/>
          <w:szCs w:val="20"/>
          <w:lang w:val="en-GB"/>
        </w:rPr>
        <w:t xml:space="preserve">) </w:t>
      </w:r>
      <w:r w:rsidRPr="00E420A3">
        <w:rPr>
          <w:rFonts w:ascii="Arial" w:hAnsi="Arial" w:cs="Arial"/>
          <w:color w:val="000000"/>
          <w:sz w:val="20"/>
          <w:szCs w:val="20"/>
        </w:rPr>
        <w:t xml:space="preserve"> to determine </w:t>
      </w:r>
      <w:r w:rsidRPr="00DC08EA">
        <w:rPr>
          <w:rFonts w:ascii="Arial" w:hAnsi="Arial" w:cs="Arial"/>
          <w:color w:val="000000"/>
          <w:sz w:val="20"/>
          <w:szCs w:val="20"/>
        </w:rPr>
        <w:t xml:space="preserve">whether exploration and mining should be allowed in a given area, based on the best available information. </w:t>
      </w:r>
      <w:r>
        <w:rPr>
          <w:rFonts w:ascii="Arial" w:hAnsi="Arial" w:cs="Arial"/>
          <w:color w:val="000000"/>
          <w:sz w:val="20"/>
          <w:szCs w:val="20"/>
        </w:rPr>
        <w:t xml:space="preserve"> </w:t>
      </w:r>
    </w:p>
    <w:p w14:paraId="57D90999" w14:textId="77777777" w:rsidR="00511DDA" w:rsidRDefault="00511DDA" w:rsidP="00511DDA">
      <w:pPr>
        <w:spacing w:after="0"/>
        <w:jc w:val="both"/>
        <w:rPr>
          <w:rFonts w:ascii="Arial" w:hAnsi="Arial" w:cs="Arial"/>
          <w:color w:val="000000"/>
          <w:sz w:val="20"/>
          <w:szCs w:val="20"/>
        </w:rPr>
      </w:pPr>
    </w:p>
    <w:p w14:paraId="3C520EBF" w14:textId="77777777" w:rsidR="00511DDA" w:rsidRDefault="00511DDA" w:rsidP="00511DDA">
      <w:pPr>
        <w:spacing w:after="0"/>
        <w:jc w:val="both"/>
        <w:rPr>
          <w:rFonts w:ascii="Arial" w:hAnsi="Arial" w:cs="Arial"/>
          <w:color w:val="000000"/>
          <w:sz w:val="20"/>
          <w:szCs w:val="20"/>
        </w:rPr>
      </w:pPr>
      <w:r w:rsidRPr="00DC08EA">
        <w:rPr>
          <w:rFonts w:ascii="Arial" w:hAnsi="Arial" w:cs="Arial"/>
          <w:color w:val="000000"/>
          <w:sz w:val="20"/>
          <w:szCs w:val="20"/>
        </w:rPr>
        <w:t xml:space="preserve">A </w:t>
      </w:r>
      <w:r>
        <w:rPr>
          <w:rFonts w:ascii="Arial" w:hAnsi="Arial" w:cs="Arial"/>
          <w:color w:val="000000"/>
          <w:sz w:val="20"/>
          <w:szCs w:val="20"/>
        </w:rPr>
        <w:t xml:space="preserve">first iteration </w:t>
      </w:r>
      <w:r w:rsidRPr="00DC08EA">
        <w:rPr>
          <w:rFonts w:ascii="Arial" w:hAnsi="Arial" w:cs="Arial"/>
          <w:color w:val="000000"/>
          <w:sz w:val="20"/>
          <w:szCs w:val="20"/>
        </w:rPr>
        <w:t>Decision Support Tool</w:t>
      </w:r>
      <w:r>
        <w:rPr>
          <w:rFonts w:ascii="Arial" w:hAnsi="Arial" w:cs="Arial"/>
          <w:color w:val="000000"/>
          <w:sz w:val="20"/>
          <w:szCs w:val="20"/>
        </w:rPr>
        <w:t xml:space="preserve"> </w:t>
      </w:r>
      <w:r w:rsidRPr="00DC08EA">
        <w:rPr>
          <w:rFonts w:ascii="Arial" w:hAnsi="Arial" w:cs="Arial"/>
          <w:color w:val="000000"/>
          <w:sz w:val="20"/>
          <w:szCs w:val="20"/>
        </w:rPr>
        <w:t xml:space="preserve">is described </w:t>
      </w:r>
      <w:r>
        <w:rPr>
          <w:rFonts w:ascii="Arial" w:hAnsi="Arial" w:cs="Arial"/>
          <w:color w:val="000000"/>
          <w:sz w:val="20"/>
          <w:szCs w:val="20"/>
        </w:rPr>
        <w:t xml:space="preserve">here, as the basis for further work and </w:t>
      </w:r>
      <w:r w:rsidRPr="00DC08EA">
        <w:rPr>
          <w:rFonts w:ascii="Arial" w:hAnsi="Arial" w:cs="Arial"/>
          <w:color w:val="000000"/>
          <w:sz w:val="20"/>
          <w:szCs w:val="20"/>
        </w:rPr>
        <w:t>improvements as more information becomes available.</w:t>
      </w:r>
      <w:r>
        <w:rPr>
          <w:rFonts w:ascii="Arial" w:hAnsi="Arial" w:cs="Arial"/>
          <w:color w:val="000000"/>
          <w:sz w:val="20"/>
          <w:szCs w:val="20"/>
        </w:rPr>
        <w:t xml:space="preserve"> The </w:t>
      </w:r>
      <w:r w:rsidRPr="00DC08EA">
        <w:rPr>
          <w:rFonts w:ascii="Arial" w:hAnsi="Arial" w:cs="Arial"/>
          <w:color w:val="000000"/>
          <w:sz w:val="20"/>
          <w:szCs w:val="20"/>
        </w:rPr>
        <w:t>Decision Support Tool</w:t>
      </w:r>
      <w:r>
        <w:rPr>
          <w:rFonts w:ascii="Arial" w:hAnsi="Arial" w:cs="Arial"/>
          <w:color w:val="000000"/>
          <w:sz w:val="20"/>
          <w:szCs w:val="20"/>
        </w:rPr>
        <w:t xml:space="preserve"> is needed to:</w:t>
      </w:r>
    </w:p>
    <w:p w14:paraId="330C78E6" w14:textId="77777777" w:rsidR="00511DDA" w:rsidRDefault="00511DDA" w:rsidP="00511DDA">
      <w:pPr>
        <w:spacing w:after="0"/>
        <w:jc w:val="both"/>
        <w:rPr>
          <w:rFonts w:ascii="Arial" w:hAnsi="Arial" w:cs="Arial"/>
          <w:color w:val="000000"/>
          <w:sz w:val="20"/>
          <w:szCs w:val="20"/>
        </w:rPr>
      </w:pPr>
    </w:p>
    <w:p w14:paraId="0086DC49" w14:textId="77777777" w:rsidR="00511DDA" w:rsidRPr="008031B6" w:rsidRDefault="00511DDA" w:rsidP="00511DDA">
      <w:pPr>
        <w:pStyle w:val="ListParagraph"/>
        <w:numPr>
          <w:ilvl w:val="0"/>
          <w:numId w:val="4"/>
        </w:numPr>
        <w:spacing w:after="0"/>
        <w:jc w:val="both"/>
        <w:rPr>
          <w:rFonts w:ascii="Arial" w:hAnsi="Arial" w:cs="Arial"/>
          <w:color w:val="000000"/>
          <w:sz w:val="20"/>
          <w:szCs w:val="20"/>
        </w:rPr>
      </w:pPr>
      <w:r w:rsidRPr="008031B6">
        <w:rPr>
          <w:rFonts w:ascii="Arial" w:hAnsi="Arial" w:cs="Arial"/>
          <w:color w:val="000000"/>
          <w:sz w:val="20"/>
          <w:szCs w:val="20"/>
        </w:rPr>
        <w:t>identify the exact location of a potential prospecting or mining site in relation to important attributes such as:</w:t>
      </w:r>
    </w:p>
    <w:p w14:paraId="50BD8FFF" w14:textId="77777777" w:rsidR="00511DDA" w:rsidRDefault="00511DDA" w:rsidP="00511DDA">
      <w:pPr>
        <w:pStyle w:val="ListParagraph"/>
        <w:numPr>
          <w:ilvl w:val="1"/>
          <w:numId w:val="3"/>
        </w:numPr>
        <w:rPr>
          <w:rFonts w:ascii="Arial" w:hAnsi="Arial" w:cs="Arial"/>
          <w:color w:val="000000"/>
          <w:sz w:val="20"/>
          <w:szCs w:val="20"/>
        </w:rPr>
      </w:pPr>
      <w:r>
        <w:rPr>
          <w:rFonts w:ascii="Arial" w:hAnsi="Arial" w:cs="Arial"/>
          <w:color w:val="000000"/>
          <w:sz w:val="20"/>
          <w:szCs w:val="20"/>
        </w:rPr>
        <w:t xml:space="preserve">its exact location within a protected area </w:t>
      </w:r>
    </w:p>
    <w:p w14:paraId="1349FB50" w14:textId="77777777" w:rsidR="00511DDA" w:rsidRDefault="00511DDA" w:rsidP="00511DDA">
      <w:pPr>
        <w:pStyle w:val="ListParagraph"/>
        <w:numPr>
          <w:ilvl w:val="1"/>
          <w:numId w:val="3"/>
        </w:numPr>
        <w:rPr>
          <w:rFonts w:ascii="Arial" w:hAnsi="Arial" w:cs="Arial"/>
          <w:color w:val="000000"/>
          <w:sz w:val="20"/>
          <w:szCs w:val="20"/>
        </w:rPr>
      </w:pPr>
      <w:r>
        <w:rPr>
          <w:rFonts w:ascii="Arial" w:hAnsi="Arial" w:cs="Arial"/>
          <w:color w:val="000000"/>
          <w:sz w:val="20"/>
          <w:szCs w:val="20"/>
        </w:rPr>
        <w:t>its exact location within a specific protected area management zone</w:t>
      </w:r>
    </w:p>
    <w:p w14:paraId="183AEA8E" w14:textId="77777777" w:rsidR="00511DDA" w:rsidRDefault="00511DDA" w:rsidP="00511DDA">
      <w:pPr>
        <w:pStyle w:val="ListParagraph"/>
        <w:numPr>
          <w:ilvl w:val="1"/>
          <w:numId w:val="3"/>
        </w:numPr>
        <w:rPr>
          <w:rFonts w:ascii="Arial" w:hAnsi="Arial" w:cs="Arial"/>
          <w:color w:val="000000"/>
          <w:sz w:val="20"/>
          <w:szCs w:val="20"/>
        </w:rPr>
      </w:pPr>
      <w:r>
        <w:rPr>
          <w:rFonts w:ascii="Arial" w:hAnsi="Arial" w:cs="Arial"/>
          <w:color w:val="000000"/>
          <w:sz w:val="20"/>
          <w:szCs w:val="20"/>
        </w:rPr>
        <w:t>its exact location within areas with high value species</w:t>
      </w:r>
    </w:p>
    <w:p w14:paraId="27450FCC" w14:textId="77777777" w:rsidR="00511DDA" w:rsidRPr="008055C4" w:rsidRDefault="00511DDA" w:rsidP="00511DDA">
      <w:pPr>
        <w:pStyle w:val="ListParagraph"/>
        <w:numPr>
          <w:ilvl w:val="1"/>
          <w:numId w:val="3"/>
        </w:numPr>
        <w:rPr>
          <w:rFonts w:ascii="Arial" w:hAnsi="Arial" w:cs="Arial"/>
          <w:color w:val="000000"/>
          <w:sz w:val="20"/>
          <w:szCs w:val="20"/>
        </w:rPr>
      </w:pPr>
      <w:r>
        <w:rPr>
          <w:rFonts w:ascii="Arial" w:hAnsi="Arial" w:cs="Arial"/>
          <w:color w:val="000000"/>
          <w:sz w:val="20"/>
          <w:szCs w:val="20"/>
        </w:rPr>
        <w:t>its exact location within environmentally sensitive areas</w:t>
      </w:r>
    </w:p>
    <w:p w14:paraId="1F7BC028" w14:textId="77777777" w:rsidR="00511DDA" w:rsidRPr="00BA624A" w:rsidRDefault="00511DDA" w:rsidP="00511DDA">
      <w:pPr>
        <w:ind w:left="720"/>
        <w:rPr>
          <w:rFonts w:ascii="Arial" w:hAnsi="Arial" w:cs="Arial"/>
          <w:sz w:val="20"/>
          <w:szCs w:val="20"/>
        </w:rPr>
      </w:pPr>
      <w:r>
        <w:rPr>
          <w:rFonts w:ascii="Arial" w:hAnsi="Arial" w:cs="Arial"/>
          <w:sz w:val="20"/>
          <w:szCs w:val="20"/>
        </w:rPr>
        <w:t xml:space="preserve">noting that </w:t>
      </w:r>
      <w:r w:rsidRPr="00BA624A">
        <w:rPr>
          <w:rFonts w:ascii="Arial" w:hAnsi="Arial" w:cs="Arial"/>
          <w:sz w:val="20"/>
          <w:szCs w:val="20"/>
        </w:rPr>
        <w:t xml:space="preserve">the scale of protected area maps, management zonation maps and areas to be excluded from prospecting and mining in this Policy is too large to allow accurate application of this Policy to specific sites; and similarly concerning other </w:t>
      </w:r>
      <w:r>
        <w:rPr>
          <w:rFonts w:ascii="Arial" w:hAnsi="Arial" w:cs="Arial"/>
          <w:color w:val="000000"/>
          <w:sz w:val="20"/>
          <w:szCs w:val="20"/>
        </w:rPr>
        <w:t xml:space="preserve">areas with high value species </w:t>
      </w:r>
      <w:r w:rsidRPr="00BA624A">
        <w:rPr>
          <w:rFonts w:ascii="Arial" w:hAnsi="Arial" w:cs="Arial"/>
          <w:color w:val="000000"/>
          <w:sz w:val="20"/>
          <w:szCs w:val="20"/>
        </w:rPr>
        <w:t xml:space="preserve">with known biodiversity attributes </w:t>
      </w:r>
      <w:r>
        <w:rPr>
          <w:rFonts w:ascii="Arial" w:hAnsi="Arial" w:cs="Arial"/>
          <w:color w:val="000000"/>
          <w:sz w:val="20"/>
          <w:szCs w:val="20"/>
        </w:rPr>
        <w:t xml:space="preserve">or environmentally sensitive areas </w:t>
      </w:r>
      <w:r w:rsidRPr="00BA624A">
        <w:rPr>
          <w:rFonts w:ascii="Arial" w:hAnsi="Arial" w:cs="Arial"/>
          <w:color w:val="000000"/>
          <w:sz w:val="20"/>
          <w:szCs w:val="20"/>
        </w:rPr>
        <w:t>that that have not yet been accurately mapped or contain information of a sensitive nature that should not become publicly accessible;</w:t>
      </w:r>
      <w:r>
        <w:rPr>
          <w:rFonts w:ascii="Arial" w:hAnsi="Arial" w:cs="Arial"/>
          <w:color w:val="000000"/>
          <w:sz w:val="20"/>
          <w:szCs w:val="20"/>
        </w:rPr>
        <w:t xml:space="preserve"> and</w:t>
      </w:r>
    </w:p>
    <w:p w14:paraId="6987771A" w14:textId="77777777" w:rsidR="00511DDA" w:rsidRPr="008031B6" w:rsidRDefault="00511DDA" w:rsidP="00511DDA">
      <w:pPr>
        <w:pStyle w:val="ListParagraph"/>
        <w:numPr>
          <w:ilvl w:val="0"/>
          <w:numId w:val="4"/>
        </w:numPr>
        <w:rPr>
          <w:rFonts w:ascii="Arial" w:hAnsi="Arial" w:cs="Arial"/>
          <w:sz w:val="20"/>
          <w:szCs w:val="20"/>
        </w:rPr>
      </w:pPr>
      <w:r w:rsidRPr="008031B6">
        <w:rPr>
          <w:rFonts w:ascii="Arial" w:hAnsi="Arial" w:cs="Arial"/>
          <w:color w:val="000000"/>
          <w:sz w:val="20"/>
          <w:szCs w:val="20"/>
        </w:rPr>
        <w:t xml:space="preserve">enable further information that becomes available through research and surveys concerning </w:t>
      </w:r>
      <w:r w:rsidRPr="008031B6">
        <w:rPr>
          <w:rFonts w:ascii="Arial" w:hAnsi="Arial" w:cs="Arial"/>
          <w:sz w:val="20"/>
          <w:szCs w:val="20"/>
        </w:rPr>
        <w:t xml:space="preserve">biodiversity and habitat attributes inside and outside protected areas </w:t>
      </w:r>
      <w:r>
        <w:rPr>
          <w:rFonts w:ascii="Arial" w:hAnsi="Arial" w:cs="Arial"/>
          <w:sz w:val="20"/>
          <w:szCs w:val="20"/>
        </w:rPr>
        <w:t xml:space="preserve">and </w:t>
      </w:r>
      <w:r>
        <w:rPr>
          <w:rFonts w:ascii="Arial" w:hAnsi="Arial" w:cs="Arial"/>
          <w:color w:val="000000"/>
          <w:sz w:val="20"/>
          <w:szCs w:val="20"/>
        </w:rPr>
        <w:t xml:space="preserve">environmentally sensitive areas </w:t>
      </w:r>
      <w:r w:rsidRPr="008031B6">
        <w:rPr>
          <w:rFonts w:ascii="Arial" w:hAnsi="Arial" w:cs="Arial"/>
          <w:sz w:val="20"/>
          <w:szCs w:val="20"/>
        </w:rPr>
        <w:t xml:space="preserve">can be used without requiring the maps in this Policy to be continuously updated. </w:t>
      </w:r>
    </w:p>
    <w:p w14:paraId="0CF0FF9C" w14:textId="77777777" w:rsidR="00511DDA" w:rsidRPr="00642ED4" w:rsidRDefault="00511DDA" w:rsidP="00511DDA">
      <w:pPr>
        <w:spacing w:after="0"/>
        <w:jc w:val="both"/>
        <w:rPr>
          <w:rFonts w:ascii="Arial" w:hAnsi="Arial" w:cs="Arial"/>
          <w:sz w:val="20"/>
          <w:szCs w:val="20"/>
          <w:lang w:val="en-GB"/>
        </w:rPr>
      </w:pPr>
      <w:r>
        <w:rPr>
          <w:rFonts w:ascii="Arial" w:hAnsi="Arial" w:cs="Arial"/>
          <w:sz w:val="20"/>
          <w:szCs w:val="20"/>
          <w:lang w:val="en-GB"/>
        </w:rPr>
        <w:t>A</w:t>
      </w:r>
      <w:r w:rsidRPr="00DC08EA">
        <w:rPr>
          <w:rFonts w:ascii="Arial" w:hAnsi="Arial" w:cs="Arial"/>
          <w:sz w:val="20"/>
          <w:szCs w:val="20"/>
          <w:lang w:val="en-GB"/>
        </w:rPr>
        <w:t xml:space="preserve">ccess to such a Decision Support Tool should not just be limited to the </w:t>
      </w:r>
      <w:r w:rsidRPr="00EE5D6F">
        <w:rPr>
          <w:rFonts w:ascii="Arial" w:hAnsi="Arial" w:cs="Arial"/>
          <w:color w:val="000000"/>
          <w:sz w:val="20"/>
          <w:szCs w:val="20"/>
        </w:rPr>
        <w:t>MPMR</w:t>
      </w:r>
      <w:r w:rsidRPr="00C22178">
        <w:rPr>
          <w:rFonts w:ascii="Arial" w:hAnsi="Arial" w:cs="Arial"/>
          <w:color w:val="000000"/>
          <w:sz w:val="20"/>
          <w:szCs w:val="20"/>
        </w:rPr>
        <w:t>A</w:t>
      </w:r>
      <w:r w:rsidRPr="00EE5D6F">
        <w:rPr>
          <w:rFonts w:ascii="Arial" w:hAnsi="Arial" w:cs="Arial"/>
          <w:color w:val="000000"/>
          <w:sz w:val="20"/>
          <w:szCs w:val="20"/>
        </w:rPr>
        <w:t>C</w:t>
      </w:r>
      <w:r w:rsidRPr="00DC08EA">
        <w:rPr>
          <w:rFonts w:ascii="Arial" w:hAnsi="Arial" w:cs="Arial"/>
          <w:sz w:val="20"/>
          <w:szCs w:val="20"/>
          <w:lang w:val="en-GB"/>
        </w:rPr>
        <w:t xml:space="preserve"> but should be institutionalised and made accessible to a wider range of stakeholders to help make decisions with regards to any kind of development in environmentally sensitive areas. </w:t>
      </w:r>
      <w:r>
        <w:rPr>
          <w:rFonts w:ascii="Arial" w:hAnsi="Arial" w:cs="Arial"/>
          <w:color w:val="000000"/>
          <w:sz w:val="20"/>
          <w:szCs w:val="20"/>
        </w:rPr>
        <w:t xml:space="preserve">The </w:t>
      </w:r>
      <w:r w:rsidRPr="00DC08EA">
        <w:rPr>
          <w:rFonts w:ascii="Arial" w:hAnsi="Arial" w:cs="Arial"/>
          <w:color w:val="000000"/>
          <w:sz w:val="20"/>
          <w:szCs w:val="20"/>
        </w:rPr>
        <w:t>Decision Support Tool</w:t>
      </w:r>
      <w:r>
        <w:rPr>
          <w:rFonts w:ascii="Arial" w:hAnsi="Arial" w:cs="Arial"/>
          <w:color w:val="000000"/>
          <w:sz w:val="20"/>
          <w:szCs w:val="20"/>
        </w:rPr>
        <w:t xml:space="preserve"> can be designed to provide access to different layers of information to different officials to e.g. ensure that the localities of rare, endangered or commercially valuable species and their habitats that are currently treated as restricted information by MEFT do not become more widely available than necessary for their protection. It can be noted that the mining cadastre of MIME already provides public information</w:t>
      </w:r>
      <w:r>
        <w:rPr>
          <w:rFonts w:ascii="Arial" w:hAnsi="Arial" w:cs="Arial"/>
          <w:color w:val="000000"/>
          <w:sz w:val="20"/>
          <w:szCs w:val="20"/>
        </w:rPr>
        <w:t xml:space="preserve"> </w:t>
      </w:r>
      <w:r>
        <w:rPr>
          <w:rFonts w:ascii="Arial" w:hAnsi="Arial" w:cs="Arial"/>
          <w:color w:val="000000"/>
          <w:sz w:val="20"/>
          <w:szCs w:val="20"/>
        </w:rPr>
        <w:t xml:space="preserve">on protected areas or parts thereof that are withdrawn from prospecting and mining. </w:t>
      </w:r>
    </w:p>
    <w:p w14:paraId="148AAB03" w14:textId="77777777" w:rsidR="00511DDA" w:rsidRDefault="00511DDA" w:rsidP="00511DDA">
      <w:pPr>
        <w:spacing w:after="0"/>
        <w:jc w:val="both"/>
        <w:rPr>
          <w:rFonts w:ascii="Arial" w:hAnsi="Arial" w:cs="Arial"/>
          <w:color w:val="000000"/>
          <w:sz w:val="20"/>
          <w:szCs w:val="20"/>
        </w:rPr>
      </w:pPr>
    </w:p>
    <w:p w14:paraId="26CF536E" w14:textId="77777777" w:rsidR="00511DDA" w:rsidRPr="00642ED4" w:rsidRDefault="00511DDA" w:rsidP="00511DDA">
      <w:pPr>
        <w:jc w:val="both"/>
        <w:rPr>
          <w:rFonts w:ascii="Arial" w:hAnsi="Arial" w:cs="Arial"/>
          <w:sz w:val="20"/>
          <w:szCs w:val="20"/>
          <w:u w:val="single"/>
        </w:rPr>
      </w:pPr>
      <w:r w:rsidRPr="00642ED4">
        <w:rPr>
          <w:rFonts w:ascii="Arial" w:hAnsi="Arial" w:cs="Arial"/>
          <w:sz w:val="20"/>
          <w:szCs w:val="20"/>
          <w:u w:val="single"/>
        </w:rPr>
        <w:t>Design</w:t>
      </w:r>
    </w:p>
    <w:p w14:paraId="7AC0656B" w14:textId="77777777" w:rsidR="00511DDA" w:rsidRDefault="00511DDA" w:rsidP="00511DDA">
      <w:pPr>
        <w:spacing w:after="0"/>
        <w:jc w:val="both"/>
        <w:rPr>
          <w:rFonts w:ascii="Arial" w:hAnsi="Arial" w:cs="Arial"/>
          <w:sz w:val="20"/>
          <w:szCs w:val="20"/>
          <w:lang w:val="en-GB"/>
        </w:rPr>
      </w:pPr>
      <w:r w:rsidRPr="00DC08EA">
        <w:rPr>
          <w:rFonts w:ascii="Arial" w:hAnsi="Arial" w:cs="Arial"/>
          <w:color w:val="000000"/>
          <w:sz w:val="20"/>
          <w:szCs w:val="20"/>
        </w:rPr>
        <w:t>Decision Support Tool</w:t>
      </w:r>
      <w:r>
        <w:rPr>
          <w:rFonts w:ascii="Arial" w:hAnsi="Arial" w:cs="Arial"/>
          <w:color w:val="000000"/>
          <w:sz w:val="20"/>
          <w:szCs w:val="20"/>
        </w:rPr>
        <w:t xml:space="preserve">s </w:t>
      </w:r>
      <w:r w:rsidRPr="00DC08EA">
        <w:rPr>
          <w:rFonts w:ascii="Arial" w:hAnsi="Arial" w:cs="Arial"/>
          <w:sz w:val="20"/>
          <w:szCs w:val="20"/>
        </w:rPr>
        <w:t>can take many forms, including software applications, spreadsheets, or even simple checklists. They may use a variety of techniques, such as data visualization, statistical analysis, or machine learning algorithms</w:t>
      </w:r>
      <w:r w:rsidRPr="00DC08EA">
        <w:rPr>
          <w:rFonts w:ascii="Arial" w:hAnsi="Arial" w:cs="Arial"/>
          <w:sz w:val="20"/>
          <w:szCs w:val="20"/>
          <w:lang w:val="en-GB"/>
        </w:rPr>
        <w:t xml:space="preserve"> and</w:t>
      </w:r>
      <w:r w:rsidRPr="00DC08EA">
        <w:rPr>
          <w:rFonts w:ascii="Arial" w:hAnsi="Arial" w:cs="Arial"/>
          <w:sz w:val="20"/>
          <w:szCs w:val="20"/>
        </w:rPr>
        <w:t xml:space="preserve"> </w:t>
      </w:r>
      <w:r w:rsidRPr="00DC08EA">
        <w:rPr>
          <w:rFonts w:ascii="Arial" w:hAnsi="Arial" w:cs="Arial"/>
          <w:sz w:val="20"/>
          <w:szCs w:val="20"/>
          <w:lang w:val="en-GB"/>
        </w:rPr>
        <w:t xml:space="preserve">modelling </w:t>
      </w:r>
      <w:r w:rsidRPr="00DC08EA">
        <w:rPr>
          <w:rFonts w:ascii="Arial" w:hAnsi="Arial" w:cs="Arial"/>
          <w:sz w:val="20"/>
          <w:szCs w:val="20"/>
        </w:rPr>
        <w:t>to help users make sense of large amounts of data and identify patterns or trends that might be difficult to detect otherwise.</w:t>
      </w:r>
      <w:r>
        <w:rPr>
          <w:rFonts w:ascii="Arial" w:hAnsi="Arial" w:cs="Arial"/>
          <w:sz w:val="20"/>
          <w:szCs w:val="20"/>
          <w:lang w:val="en-GB"/>
        </w:rPr>
        <w:t xml:space="preserve"> </w:t>
      </w:r>
      <w:r w:rsidRPr="00DC08EA">
        <w:rPr>
          <w:rFonts w:ascii="Arial" w:hAnsi="Arial" w:cs="Arial"/>
          <w:sz w:val="20"/>
          <w:szCs w:val="20"/>
          <w:lang w:val="en-GB"/>
        </w:rPr>
        <w:t xml:space="preserve">The establishment of a </w:t>
      </w:r>
      <w:r w:rsidRPr="00DC08EA">
        <w:rPr>
          <w:rFonts w:ascii="Arial" w:hAnsi="Arial" w:cs="Arial"/>
          <w:color w:val="000000"/>
          <w:sz w:val="20"/>
          <w:szCs w:val="20"/>
        </w:rPr>
        <w:t>Decision Support Tool</w:t>
      </w:r>
      <w:r w:rsidRPr="00DC08EA">
        <w:rPr>
          <w:rFonts w:ascii="Arial" w:hAnsi="Arial" w:cs="Arial"/>
          <w:sz w:val="20"/>
          <w:szCs w:val="20"/>
          <w:lang w:val="en-GB"/>
        </w:rPr>
        <w:t xml:space="preserve"> is a process, which needs a dedicated person/team and budget that drives the buy-in, the establishment and maintenance of the tool</w:t>
      </w:r>
      <w:r>
        <w:rPr>
          <w:rFonts w:ascii="Arial" w:hAnsi="Arial" w:cs="Arial"/>
          <w:sz w:val="20"/>
          <w:szCs w:val="20"/>
          <w:lang w:val="en-GB"/>
        </w:rPr>
        <w:t>.</w:t>
      </w:r>
    </w:p>
    <w:p w14:paraId="41FFBE7F" w14:textId="77777777" w:rsidR="00511DDA" w:rsidRDefault="00511DDA" w:rsidP="00511DDA">
      <w:pPr>
        <w:spacing w:after="0"/>
        <w:jc w:val="both"/>
        <w:rPr>
          <w:rFonts w:ascii="Arial" w:hAnsi="Arial" w:cs="Arial"/>
          <w:sz w:val="20"/>
          <w:szCs w:val="20"/>
        </w:rPr>
      </w:pPr>
    </w:p>
    <w:p w14:paraId="0B3BD519" w14:textId="77777777" w:rsidR="00511DDA" w:rsidRDefault="00511DDA" w:rsidP="00511DDA">
      <w:pPr>
        <w:spacing w:after="0"/>
        <w:jc w:val="both"/>
        <w:rPr>
          <w:rFonts w:ascii="Arial" w:hAnsi="Arial" w:cs="Arial"/>
          <w:sz w:val="20"/>
          <w:szCs w:val="20"/>
          <w:lang w:val="en-GB"/>
        </w:rPr>
      </w:pPr>
      <w:r w:rsidRPr="00DC08EA">
        <w:rPr>
          <w:rFonts w:ascii="Arial" w:hAnsi="Arial" w:cs="Arial"/>
          <w:sz w:val="20"/>
          <w:szCs w:val="20"/>
          <w:lang w:val="en-GB"/>
        </w:rPr>
        <w:lastRenderedPageBreak/>
        <w:t xml:space="preserve">There are still huge data gaps which needs to be filled. Therefore, a continuous effort needs to be made to drive data collection and analysis. One important layer missing would be the mapping of sensitive areas </w:t>
      </w:r>
      <w:r>
        <w:rPr>
          <w:rFonts w:ascii="Arial" w:hAnsi="Arial" w:cs="Arial"/>
          <w:sz w:val="20"/>
          <w:szCs w:val="20"/>
          <w:lang w:val="en-GB"/>
        </w:rPr>
        <w:t>or habitats,</w:t>
      </w:r>
      <w:r w:rsidRPr="00DC08EA">
        <w:rPr>
          <w:rFonts w:ascii="Arial" w:hAnsi="Arial" w:cs="Arial"/>
          <w:sz w:val="20"/>
          <w:szCs w:val="20"/>
          <w:lang w:val="en-GB"/>
        </w:rPr>
        <w:t xml:space="preserve"> </w:t>
      </w:r>
      <w:r>
        <w:rPr>
          <w:rFonts w:ascii="Arial" w:hAnsi="Arial" w:cs="Arial"/>
          <w:color w:val="000000"/>
          <w:sz w:val="20"/>
          <w:szCs w:val="20"/>
        </w:rPr>
        <w:t xml:space="preserve">areas with high value species and </w:t>
      </w:r>
      <w:r w:rsidRPr="00CD6D1D">
        <w:rPr>
          <w:rFonts w:ascii="Arial" w:hAnsi="Arial" w:cs="Arial"/>
          <w:color w:val="000000"/>
          <w:sz w:val="20"/>
          <w:szCs w:val="20"/>
        </w:rPr>
        <w:t>environmentally sensitive areas</w:t>
      </w:r>
      <w:r w:rsidRPr="00DC08EA">
        <w:rPr>
          <w:rFonts w:ascii="Arial" w:hAnsi="Arial" w:cs="Arial"/>
          <w:sz w:val="20"/>
          <w:szCs w:val="20"/>
          <w:lang w:val="en-GB"/>
        </w:rPr>
        <w:t>.</w:t>
      </w:r>
      <w:r>
        <w:rPr>
          <w:rFonts w:ascii="Arial" w:hAnsi="Arial" w:cs="Arial"/>
          <w:sz w:val="20"/>
          <w:szCs w:val="20"/>
          <w:lang w:val="en-GB"/>
        </w:rPr>
        <w:t xml:space="preserve"> </w:t>
      </w:r>
      <w:r w:rsidRPr="00DC08EA">
        <w:rPr>
          <w:rFonts w:ascii="Arial" w:hAnsi="Arial" w:cs="Arial"/>
          <w:sz w:val="20"/>
          <w:szCs w:val="20"/>
          <w:lang w:val="en-GB"/>
        </w:rPr>
        <w:t>Data which ha</w:t>
      </w:r>
      <w:r>
        <w:rPr>
          <w:rFonts w:ascii="Arial" w:hAnsi="Arial" w:cs="Arial"/>
          <w:sz w:val="20"/>
          <w:szCs w:val="20"/>
          <w:lang w:val="en-GB"/>
        </w:rPr>
        <w:t>ve</w:t>
      </w:r>
      <w:r w:rsidRPr="00DC08EA">
        <w:rPr>
          <w:rFonts w:ascii="Arial" w:hAnsi="Arial" w:cs="Arial"/>
          <w:sz w:val="20"/>
          <w:szCs w:val="20"/>
          <w:lang w:val="en-GB"/>
        </w:rPr>
        <w:t xml:space="preserve"> not been mentioned in the </w:t>
      </w:r>
      <w:r>
        <w:rPr>
          <w:rFonts w:ascii="Arial" w:hAnsi="Arial" w:cs="Arial"/>
          <w:sz w:val="20"/>
          <w:szCs w:val="20"/>
          <w:lang w:val="en-GB"/>
        </w:rPr>
        <w:t>P</w:t>
      </w:r>
      <w:r w:rsidRPr="00DC08EA">
        <w:rPr>
          <w:rFonts w:ascii="Arial" w:hAnsi="Arial" w:cs="Arial"/>
          <w:sz w:val="20"/>
          <w:szCs w:val="20"/>
          <w:lang w:val="en-GB"/>
        </w:rPr>
        <w:t>olicy but would help to make decisions need to be collected as well, such as socio-economic, climate and climate change data</w:t>
      </w:r>
      <w:r>
        <w:rPr>
          <w:rFonts w:ascii="Arial" w:hAnsi="Arial" w:cs="Arial"/>
          <w:sz w:val="20"/>
          <w:szCs w:val="20"/>
          <w:lang w:val="en-GB"/>
        </w:rPr>
        <w:t xml:space="preserve">. </w:t>
      </w:r>
    </w:p>
    <w:p w14:paraId="116AD416" w14:textId="77777777" w:rsidR="00511DDA" w:rsidRDefault="00511DDA" w:rsidP="00511DDA">
      <w:pPr>
        <w:spacing w:after="0"/>
        <w:jc w:val="both"/>
        <w:rPr>
          <w:rFonts w:ascii="Arial" w:hAnsi="Arial" w:cs="Arial"/>
          <w:sz w:val="20"/>
          <w:szCs w:val="20"/>
          <w:lang w:val="en-GB"/>
        </w:rPr>
      </w:pPr>
    </w:p>
    <w:p w14:paraId="4A5705B7" w14:textId="77777777" w:rsidR="00511DDA" w:rsidRPr="00642ED4" w:rsidRDefault="00511DDA" w:rsidP="00511DDA">
      <w:pPr>
        <w:spacing w:after="0"/>
        <w:rPr>
          <w:rFonts w:ascii="Arial" w:hAnsi="Arial" w:cs="Arial"/>
          <w:sz w:val="20"/>
          <w:szCs w:val="20"/>
          <w:u w:val="single"/>
        </w:rPr>
      </w:pPr>
      <w:r w:rsidRPr="00642ED4">
        <w:rPr>
          <w:rFonts w:ascii="Arial" w:hAnsi="Arial" w:cs="Arial"/>
          <w:sz w:val="20"/>
          <w:szCs w:val="20"/>
          <w:u w:val="single"/>
          <w:lang w:val="en-GB"/>
        </w:rPr>
        <w:t>Benchmarking</w:t>
      </w:r>
    </w:p>
    <w:p w14:paraId="07832064" w14:textId="77777777" w:rsidR="00511DDA" w:rsidRDefault="00511DDA" w:rsidP="00511DDA">
      <w:pPr>
        <w:spacing w:after="0"/>
        <w:rPr>
          <w:rFonts w:ascii="Arial" w:hAnsi="Arial" w:cs="Arial"/>
          <w:sz w:val="20"/>
          <w:szCs w:val="20"/>
          <w:lang w:val="en-GB"/>
        </w:rPr>
      </w:pPr>
    </w:p>
    <w:p w14:paraId="4C7E46D0" w14:textId="77777777" w:rsidR="00511DDA" w:rsidRDefault="00511DDA" w:rsidP="00511DDA">
      <w:pPr>
        <w:spacing w:after="0"/>
        <w:jc w:val="both"/>
        <w:rPr>
          <w:rFonts w:ascii="Arial" w:hAnsi="Arial" w:cs="Arial"/>
          <w:sz w:val="20"/>
          <w:szCs w:val="20"/>
          <w:lang w:val="en-GB"/>
        </w:rPr>
      </w:pPr>
      <w:r>
        <w:rPr>
          <w:rFonts w:ascii="Arial" w:hAnsi="Arial" w:cs="Arial"/>
          <w:sz w:val="20"/>
          <w:szCs w:val="20"/>
          <w:lang w:val="en-GB"/>
        </w:rPr>
        <w:t xml:space="preserve">While considerable international benchmarking can be done and would be valuable to do, the system and products developed in neighbouring South Africa are both innovative, practical and readily applicable to Namibia. The South African National Biodiversity Institute (SANBI) </w:t>
      </w:r>
      <w:r w:rsidRPr="00DC08EA">
        <w:rPr>
          <w:rFonts w:ascii="Arial" w:hAnsi="Arial" w:cs="Arial"/>
          <w:sz w:val="20"/>
          <w:szCs w:val="20"/>
          <w:lang w:val="en-GB"/>
        </w:rPr>
        <w:t>has established a comprehensive online information system, the Biodiversity Advisor, which combines several different tools and datasets</w:t>
      </w:r>
      <w:r>
        <w:rPr>
          <w:rFonts w:ascii="Arial" w:hAnsi="Arial" w:cs="Arial"/>
          <w:sz w:val="20"/>
          <w:szCs w:val="20"/>
          <w:lang w:val="en-GB"/>
        </w:rPr>
        <w:t>:</w:t>
      </w:r>
    </w:p>
    <w:p w14:paraId="236F7307" w14:textId="77777777" w:rsidR="00511DDA" w:rsidRDefault="00511DDA" w:rsidP="00511DDA">
      <w:pPr>
        <w:spacing w:after="0"/>
        <w:jc w:val="both"/>
        <w:rPr>
          <w:rFonts w:ascii="Arial" w:hAnsi="Arial" w:cs="Arial"/>
          <w:sz w:val="20"/>
          <w:szCs w:val="20"/>
          <w:lang w:val="en-GB"/>
        </w:rPr>
      </w:pPr>
    </w:p>
    <w:p w14:paraId="059CA8BE" w14:textId="77777777" w:rsidR="00511DDA" w:rsidRPr="00B57F2A" w:rsidRDefault="00511DDA" w:rsidP="00511DDA">
      <w:pPr>
        <w:pStyle w:val="ListParagraph"/>
        <w:numPr>
          <w:ilvl w:val="0"/>
          <w:numId w:val="3"/>
        </w:numPr>
        <w:spacing w:after="0"/>
        <w:jc w:val="both"/>
        <w:rPr>
          <w:rFonts w:ascii="Arial" w:hAnsi="Arial" w:cs="Arial"/>
          <w:sz w:val="20"/>
          <w:szCs w:val="20"/>
          <w:lang w:val="en-GB"/>
        </w:rPr>
      </w:pPr>
      <w:r w:rsidRPr="00B57F2A">
        <w:rPr>
          <w:rFonts w:ascii="Arial" w:hAnsi="Arial" w:cs="Arial"/>
          <w:sz w:val="20"/>
          <w:szCs w:val="20"/>
          <w:lang w:val="en-GB"/>
        </w:rPr>
        <w:t xml:space="preserve">SANBI Biodiversity advisor </w:t>
      </w:r>
      <w:hyperlink r:id="rId5" w:history="1">
        <w:r w:rsidRPr="00292B8C">
          <w:rPr>
            <w:rStyle w:val="Hyperlink"/>
            <w:rFonts w:ascii="Arial" w:hAnsi="Arial" w:cs="Arial"/>
            <w:sz w:val="20"/>
            <w:szCs w:val="20"/>
            <w:lang w:val="en-GB"/>
          </w:rPr>
          <w:t>https://biodiversityadvisor.sanbi.org/</w:t>
        </w:r>
      </w:hyperlink>
      <w:r w:rsidRPr="00B57F2A">
        <w:rPr>
          <w:rStyle w:val="Hyperlink"/>
          <w:rFonts w:ascii="Arial" w:hAnsi="Arial" w:cs="Arial"/>
          <w:sz w:val="20"/>
          <w:szCs w:val="20"/>
          <w:lang w:val="en-GB"/>
        </w:rPr>
        <w:t xml:space="preserve">  </w:t>
      </w:r>
      <w:r w:rsidRPr="00B57F2A">
        <w:rPr>
          <w:rFonts w:ascii="Arial" w:hAnsi="Arial" w:cs="Arial"/>
          <w:sz w:val="20"/>
          <w:szCs w:val="20"/>
          <w:lang w:val="en-GB"/>
        </w:rPr>
        <w:t xml:space="preserve">Part of the advisor is the biodiversity GIS and the Land Use Decision Support tool LUDS </w:t>
      </w:r>
      <w:hyperlink r:id="rId6" w:history="1">
        <w:r w:rsidRPr="00B57F2A">
          <w:rPr>
            <w:rStyle w:val="Hyperlink"/>
            <w:rFonts w:ascii="Arial" w:hAnsi="Arial" w:cs="Arial"/>
            <w:sz w:val="20"/>
            <w:szCs w:val="20"/>
            <w:lang w:val="en-GB"/>
          </w:rPr>
          <w:t>http://bgis.sanbi.org/</w:t>
        </w:r>
      </w:hyperlink>
      <w:r w:rsidRPr="00B57F2A">
        <w:rPr>
          <w:rFonts w:ascii="Arial" w:hAnsi="Arial" w:cs="Arial"/>
          <w:sz w:val="20"/>
          <w:szCs w:val="20"/>
          <w:lang w:val="en-GB"/>
        </w:rPr>
        <w:t xml:space="preserve"> and </w:t>
      </w:r>
      <w:hyperlink r:id="rId7" w:history="1">
        <w:r w:rsidRPr="00B57F2A">
          <w:rPr>
            <w:rStyle w:val="Hyperlink"/>
            <w:rFonts w:ascii="Arial" w:hAnsi="Arial" w:cs="Arial"/>
            <w:sz w:val="20"/>
            <w:szCs w:val="20"/>
            <w:lang w:val="en-GB"/>
          </w:rPr>
          <w:t>http://bgis.sanbi.org/LUDS/Home/About</w:t>
        </w:r>
      </w:hyperlink>
    </w:p>
    <w:p w14:paraId="6602224A" w14:textId="77777777" w:rsidR="00511DDA" w:rsidRPr="00DC08EA" w:rsidRDefault="00511DDA" w:rsidP="00511DDA">
      <w:pPr>
        <w:spacing w:after="0"/>
        <w:jc w:val="both"/>
        <w:rPr>
          <w:rFonts w:ascii="Arial" w:hAnsi="Arial" w:cs="Arial"/>
          <w:sz w:val="20"/>
          <w:szCs w:val="20"/>
          <w:lang w:val="en-GB"/>
        </w:rPr>
      </w:pPr>
    </w:p>
    <w:p w14:paraId="7AEA6398" w14:textId="77777777" w:rsidR="00511DDA" w:rsidRPr="00B57F2A" w:rsidRDefault="00511DDA" w:rsidP="00511DDA">
      <w:pPr>
        <w:pStyle w:val="ListParagraph"/>
        <w:numPr>
          <w:ilvl w:val="0"/>
          <w:numId w:val="3"/>
        </w:numPr>
        <w:spacing w:after="0"/>
        <w:jc w:val="both"/>
        <w:rPr>
          <w:rFonts w:ascii="Arial" w:hAnsi="Arial" w:cs="Arial"/>
          <w:sz w:val="20"/>
          <w:szCs w:val="20"/>
          <w:lang w:val="en-GB"/>
        </w:rPr>
      </w:pPr>
      <w:r w:rsidRPr="00B57F2A">
        <w:rPr>
          <w:rFonts w:ascii="Arial" w:hAnsi="Arial" w:cs="Arial"/>
          <w:sz w:val="20"/>
          <w:szCs w:val="20"/>
          <w:lang w:val="en-GB"/>
        </w:rPr>
        <w:t xml:space="preserve">SANBI has produced a national biodiversity priority map that would be very helpful if Namibia could also produce something similar </w:t>
      </w:r>
      <w:hyperlink r:id="rId8" w:history="1">
        <w:r w:rsidRPr="00B57F2A">
          <w:rPr>
            <w:rStyle w:val="Hyperlink"/>
            <w:rFonts w:ascii="Arial" w:hAnsi="Arial" w:cs="Arial"/>
            <w:sz w:val="20"/>
            <w:szCs w:val="20"/>
            <w:lang w:val="en-GB"/>
          </w:rPr>
          <w:t>https://www.sanbi.org/wp-content/uploads/2018/04/mapping-biodiversity-priorities-web.pdf</w:t>
        </w:r>
      </w:hyperlink>
    </w:p>
    <w:p w14:paraId="0CFBC1F2" w14:textId="77777777" w:rsidR="00511DDA" w:rsidRPr="00DC08EA" w:rsidRDefault="00511DDA" w:rsidP="00511DDA">
      <w:pPr>
        <w:spacing w:after="0"/>
        <w:jc w:val="both"/>
        <w:rPr>
          <w:rFonts w:ascii="Arial" w:hAnsi="Arial" w:cs="Arial"/>
          <w:sz w:val="20"/>
          <w:szCs w:val="20"/>
          <w:lang w:val="en-GB"/>
        </w:rPr>
      </w:pPr>
    </w:p>
    <w:p w14:paraId="314C20FB" w14:textId="77777777" w:rsidR="00511DDA" w:rsidRDefault="00511DDA" w:rsidP="00511DDA">
      <w:pPr>
        <w:spacing w:after="0"/>
        <w:jc w:val="both"/>
        <w:rPr>
          <w:rFonts w:ascii="Arial" w:hAnsi="Arial" w:cs="Arial"/>
          <w:sz w:val="20"/>
          <w:szCs w:val="20"/>
          <w:lang w:val="en-GB"/>
        </w:rPr>
      </w:pPr>
      <w:r>
        <w:rPr>
          <w:rFonts w:ascii="Arial" w:hAnsi="Arial" w:cs="Arial"/>
          <w:sz w:val="20"/>
          <w:szCs w:val="20"/>
          <w:lang w:val="en-GB"/>
        </w:rPr>
        <w:t xml:space="preserve">There are similar systems also in the USA </w:t>
      </w:r>
      <w:r w:rsidRPr="00DC08EA">
        <w:rPr>
          <w:rFonts w:ascii="Arial" w:hAnsi="Arial" w:cs="Arial"/>
          <w:sz w:val="20"/>
          <w:szCs w:val="20"/>
          <w:lang w:val="en-GB"/>
        </w:rPr>
        <w:t>based on a different methodology using latest technologies</w:t>
      </w:r>
      <w:r>
        <w:rPr>
          <w:rFonts w:ascii="Arial" w:hAnsi="Arial" w:cs="Arial"/>
          <w:sz w:val="20"/>
          <w:szCs w:val="20"/>
          <w:lang w:val="en-GB"/>
        </w:rPr>
        <w:t>:</w:t>
      </w:r>
    </w:p>
    <w:p w14:paraId="5099FC46" w14:textId="77777777" w:rsidR="00511DDA" w:rsidRPr="00DC08EA" w:rsidRDefault="00511DDA" w:rsidP="00511DDA">
      <w:pPr>
        <w:spacing w:after="0"/>
        <w:jc w:val="both"/>
        <w:rPr>
          <w:rFonts w:ascii="Arial" w:hAnsi="Arial" w:cs="Arial"/>
          <w:sz w:val="20"/>
          <w:szCs w:val="20"/>
          <w:lang w:val="en-GB"/>
        </w:rPr>
      </w:pPr>
    </w:p>
    <w:p w14:paraId="3E6FE105" w14:textId="77777777" w:rsidR="00511DDA" w:rsidRPr="00B57F2A" w:rsidRDefault="00511DDA" w:rsidP="00511DDA">
      <w:pPr>
        <w:pStyle w:val="ListParagraph"/>
        <w:numPr>
          <w:ilvl w:val="0"/>
          <w:numId w:val="3"/>
        </w:numPr>
        <w:spacing w:after="0"/>
        <w:jc w:val="both"/>
        <w:rPr>
          <w:rFonts w:ascii="Arial" w:hAnsi="Arial" w:cs="Arial"/>
          <w:sz w:val="20"/>
          <w:szCs w:val="20"/>
          <w:lang w:val="en-GB"/>
        </w:rPr>
      </w:pPr>
      <w:r w:rsidRPr="00B57F2A">
        <w:rPr>
          <w:rFonts w:ascii="Arial" w:hAnsi="Arial" w:cs="Arial"/>
          <w:sz w:val="20"/>
          <w:szCs w:val="20"/>
          <w:lang w:val="en-GB"/>
        </w:rPr>
        <w:t>Map of biodiversity importance for the US</w:t>
      </w:r>
      <w:r>
        <w:rPr>
          <w:rFonts w:ascii="Arial" w:hAnsi="Arial" w:cs="Arial"/>
          <w:sz w:val="20"/>
          <w:szCs w:val="20"/>
          <w:lang w:val="en-GB"/>
        </w:rPr>
        <w:t xml:space="preserve"> </w:t>
      </w:r>
      <w:hyperlink r:id="rId9" w:history="1">
        <w:r w:rsidRPr="00B473CA">
          <w:rPr>
            <w:rStyle w:val="Hyperlink"/>
            <w:rFonts w:ascii="Arial" w:hAnsi="Arial" w:cs="Arial"/>
            <w:sz w:val="20"/>
            <w:szCs w:val="20"/>
            <w:lang w:val="en-GB"/>
          </w:rPr>
          <w:t>https://habitatsuitabilitymodeling-natureserve.hub.arcgis.com/apps/c2858319d41e410aa4b36ff9fad6ced0/explore</w:t>
        </w:r>
      </w:hyperlink>
      <w:r w:rsidRPr="00B57F2A">
        <w:rPr>
          <w:rStyle w:val="Hyperlink"/>
          <w:rFonts w:ascii="Arial" w:hAnsi="Arial" w:cs="Arial"/>
          <w:color w:val="auto"/>
          <w:sz w:val="20"/>
          <w:szCs w:val="20"/>
          <w:lang w:val="en-GB"/>
        </w:rPr>
        <w:t xml:space="preserve"> and </w:t>
      </w:r>
      <w:hyperlink r:id="rId10" w:history="1">
        <w:r w:rsidRPr="00B57F2A">
          <w:rPr>
            <w:rStyle w:val="Hyperlink"/>
            <w:rFonts w:ascii="Arial" w:hAnsi="Arial" w:cs="Arial"/>
            <w:sz w:val="20"/>
            <w:szCs w:val="20"/>
            <w:lang w:val="en-GB"/>
          </w:rPr>
          <w:t>https://www.natureserve.org/map-biodiversity-importance</w:t>
        </w:r>
      </w:hyperlink>
    </w:p>
    <w:p w14:paraId="6518639E" w14:textId="77777777" w:rsidR="00511DDA" w:rsidRPr="00DC08EA" w:rsidRDefault="00511DDA" w:rsidP="00511DDA">
      <w:pPr>
        <w:spacing w:after="0"/>
        <w:jc w:val="both"/>
        <w:rPr>
          <w:rFonts w:ascii="Arial" w:hAnsi="Arial" w:cs="Arial"/>
          <w:sz w:val="20"/>
          <w:szCs w:val="20"/>
          <w:lang w:val="en-GB"/>
        </w:rPr>
      </w:pPr>
    </w:p>
    <w:p w14:paraId="73B28654" w14:textId="77777777" w:rsidR="00511DDA" w:rsidRPr="00B57F2A" w:rsidRDefault="00511DDA" w:rsidP="00511DDA">
      <w:pPr>
        <w:spacing w:after="0"/>
        <w:jc w:val="both"/>
        <w:rPr>
          <w:rFonts w:ascii="Arial" w:hAnsi="Arial" w:cs="Arial"/>
          <w:sz w:val="20"/>
          <w:szCs w:val="20"/>
          <w:u w:val="single"/>
          <w:lang w:val="en-GB"/>
        </w:rPr>
      </w:pPr>
      <w:r w:rsidRPr="00B57F2A">
        <w:rPr>
          <w:rFonts w:ascii="Arial" w:hAnsi="Arial" w:cs="Arial"/>
          <w:sz w:val="20"/>
          <w:szCs w:val="20"/>
          <w:u w:val="single"/>
          <w:lang w:val="en-GB"/>
        </w:rPr>
        <w:t>Way forward</w:t>
      </w:r>
    </w:p>
    <w:p w14:paraId="22D82DDE" w14:textId="77777777" w:rsidR="00511DDA" w:rsidRDefault="00511DDA" w:rsidP="00511DDA">
      <w:pPr>
        <w:spacing w:after="0"/>
        <w:jc w:val="both"/>
        <w:rPr>
          <w:rFonts w:ascii="Arial" w:hAnsi="Arial" w:cs="Arial"/>
          <w:sz w:val="20"/>
          <w:szCs w:val="20"/>
          <w:lang w:val="en-GB"/>
        </w:rPr>
      </w:pPr>
    </w:p>
    <w:p w14:paraId="5A64601C" w14:textId="77777777" w:rsidR="00511DDA" w:rsidRPr="00DC08EA" w:rsidRDefault="00511DDA" w:rsidP="00511DDA">
      <w:pPr>
        <w:spacing w:after="0"/>
        <w:jc w:val="both"/>
        <w:rPr>
          <w:rFonts w:ascii="Arial" w:hAnsi="Arial" w:cs="Arial"/>
          <w:sz w:val="20"/>
          <w:szCs w:val="20"/>
          <w:lang w:val="en-GB"/>
        </w:rPr>
      </w:pPr>
      <w:r>
        <w:rPr>
          <w:rFonts w:ascii="Arial" w:hAnsi="Arial" w:cs="Arial"/>
          <w:sz w:val="20"/>
          <w:szCs w:val="20"/>
          <w:lang w:val="en-GB"/>
        </w:rPr>
        <w:t xml:space="preserve">The further refinement </w:t>
      </w:r>
      <w:r w:rsidRPr="00DC08EA">
        <w:rPr>
          <w:rFonts w:ascii="Arial" w:hAnsi="Arial" w:cs="Arial"/>
          <w:sz w:val="20"/>
          <w:szCs w:val="20"/>
          <w:lang w:val="en-GB"/>
        </w:rPr>
        <w:t xml:space="preserve">of </w:t>
      </w:r>
      <w:r>
        <w:rPr>
          <w:rFonts w:ascii="Arial" w:hAnsi="Arial" w:cs="Arial"/>
          <w:sz w:val="20"/>
          <w:szCs w:val="20"/>
          <w:lang w:val="en-GB"/>
        </w:rPr>
        <w:t xml:space="preserve">the </w:t>
      </w:r>
      <w:r w:rsidRPr="00DC08EA">
        <w:rPr>
          <w:rFonts w:ascii="Arial" w:hAnsi="Arial" w:cs="Arial"/>
          <w:color w:val="000000"/>
          <w:sz w:val="20"/>
          <w:szCs w:val="20"/>
        </w:rPr>
        <w:t>Decision Support Tool</w:t>
      </w:r>
      <w:r>
        <w:rPr>
          <w:rFonts w:ascii="Arial" w:hAnsi="Arial" w:cs="Arial"/>
          <w:sz w:val="20"/>
          <w:szCs w:val="20"/>
          <w:lang w:val="en-GB"/>
        </w:rPr>
        <w:t xml:space="preserve"> </w:t>
      </w:r>
      <w:r w:rsidRPr="00DC08EA">
        <w:rPr>
          <w:rFonts w:ascii="Arial" w:hAnsi="Arial" w:cs="Arial"/>
          <w:sz w:val="20"/>
          <w:szCs w:val="20"/>
          <w:lang w:val="en-GB"/>
        </w:rPr>
        <w:t xml:space="preserve">would be a </w:t>
      </w:r>
      <w:r>
        <w:rPr>
          <w:rFonts w:ascii="Arial" w:hAnsi="Arial" w:cs="Arial"/>
          <w:sz w:val="20"/>
          <w:szCs w:val="20"/>
          <w:lang w:val="en-GB"/>
        </w:rPr>
        <w:t>big</w:t>
      </w:r>
      <w:r w:rsidRPr="00DC08EA">
        <w:rPr>
          <w:rFonts w:ascii="Arial" w:hAnsi="Arial" w:cs="Arial"/>
          <w:sz w:val="20"/>
          <w:szCs w:val="20"/>
          <w:lang w:val="en-GB"/>
        </w:rPr>
        <w:t xml:space="preserve"> task and </w:t>
      </w:r>
      <w:r>
        <w:rPr>
          <w:rFonts w:ascii="Arial" w:hAnsi="Arial" w:cs="Arial"/>
          <w:sz w:val="20"/>
          <w:szCs w:val="20"/>
          <w:lang w:val="en-GB"/>
        </w:rPr>
        <w:t xml:space="preserve">requires a dedicated </w:t>
      </w:r>
      <w:r w:rsidRPr="00DC08EA">
        <w:rPr>
          <w:rFonts w:ascii="Arial" w:hAnsi="Arial" w:cs="Arial"/>
          <w:sz w:val="20"/>
          <w:szCs w:val="20"/>
          <w:lang w:val="en-GB"/>
        </w:rPr>
        <w:t xml:space="preserve">budget </w:t>
      </w:r>
      <w:r>
        <w:rPr>
          <w:rFonts w:ascii="Arial" w:hAnsi="Arial" w:cs="Arial"/>
          <w:sz w:val="20"/>
          <w:szCs w:val="20"/>
          <w:lang w:val="en-GB"/>
        </w:rPr>
        <w:t xml:space="preserve">and </w:t>
      </w:r>
      <w:r w:rsidRPr="00DC08EA">
        <w:rPr>
          <w:rFonts w:ascii="Arial" w:hAnsi="Arial" w:cs="Arial"/>
          <w:sz w:val="20"/>
          <w:szCs w:val="20"/>
          <w:lang w:val="en-GB"/>
        </w:rPr>
        <w:t>manpower to drive the development of such a tool. A tool like this would need major funding</w:t>
      </w:r>
      <w:r>
        <w:rPr>
          <w:rFonts w:ascii="Arial" w:hAnsi="Arial" w:cs="Arial"/>
          <w:sz w:val="20"/>
          <w:szCs w:val="20"/>
          <w:lang w:val="en-GB"/>
        </w:rPr>
        <w:t xml:space="preserve"> and </w:t>
      </w:r>
      <w:r w:rsidRPr="00DC08EA">
        <w:rPr>
          <w:rFonts w:ascii="Arial" w:hAnsi="Arial" w:cs="Arial"/>
          <w:sz w:val="20"/>
          <w:szCs w:val="20"/>
          <w:lang w:val="en-GB"/>
        </w:rPr>
        <w:t>a team of experts to establish it.</w:t>
      </w:r>
      <w:r>
        <w:rPr>
          <w:rFonts w:ascii="Arial" w:hAnsi="Arial" w:cs="Arial"/>
          <w:sz w:val="20"/>
          <w:szCs w:val="20"/>
          <w:lang w:val="en-GB"/>
        </w:rPr>
        <w:t xml:space="preserve"> The refinement of such a </w:t>
      </w:r>
      <w:r w:rsidRPr="00DC08EA">
        <w:rPr>
          <w:rFonts w:ascii="Arial" w:hAnsi="Arial" w:cs="Arial"/>
          <w:color w:val="000000"/>
          <w:sz w:val="20"/>
          <w:szCs w:val="20"/>
        </w:rPr>
        <w:t>Decision Support Tool</w:t>
      </w:r>
      <w:r>
        <w:rPr>
          <w:rFonts w:ascii="Arial" w:hAnsi="Arial" w:cs="Arial"/>
          <w:sz w:val="20"/>
          <w:szCs w:val="20"/>
          <w:lang w:val="en-GB"/>
        </w:rPr>
        <w:t xml:space="preserve"> should be done in parallel to the implementation of this Policy. For a first level inhouse </w:t>
      </w:r>
      <w:r w:rsidRPr="00DC08EA">
        <w:rPr>
          <w:rFonts w:ascii="Arial" w:hAnsi="Arial" w:cs="Arial"/>
          <w:color w:val="000000"/>
          <w:sz w:val="20"/>
          <w:szCs w:val="20"/>
        </w:rPr>
        <w:t>Decision Support Tool</w:t>
      </w:r>
      <w:r>
        <w:rPr>
          <w:rFonts w:ascii="Arial" w:hAnsi="Arial" w:cs="Arial"/>
          <w:sz w:val="20"/>
          <w:szCs w:val="20"/>
          <w:lang w:val="en-GB"/>
        </w:rPr>
        <w:t xml:space="preserve"> the </w:t>
      </w:r>
      <w:r w:rsidRPr="00DC08EA">
        <w:rPr>
          <w:rFonts w:ascii="Arial" w:hAnsi="Arial" w:cs="Arial"/>
          <w:sz w:val="20"/>
          <w:szCs w:val="20"/>
          <w:lang w:val="en-GB"/>
        </w:rPr>
        <w:t xml:space="preserve">vision </w:t>
      </w:r>
      <w:r>
        <w:rPr>
          <w:rFonts w:ascii="Arial" w:hAnsi="Arial" w:cs="Arial"/>
          <w:sz w:val="20"/>
          <w:szCs w:val="20"/>
          <w:lang w:val="en-GB"/>
        </w:rPr>
        <w:t>should be:</w:t>
      </w:r>
    </w:p>
    <w:p w14:paraId="57C7F06E" w14:textId="77777777" w:rsidR="00511DDA" w:rsidRDefault="00511DDA" w:rsidP="00511DDA">
      <w:pPr>
        <w:spacing w:after="0"/>
        <w:rPr>
          <w:rFonts w:ascii="Arial" w:hAnsi="Arial" w:cs="Arial"/>
          <w:sz w:val="20"/>
          <w:szCs w:val="20"/>
          <w:lang w:val="en-GB"/>
        </w:rPr>
      </w:pPr>
    </w:p>
    <w:p w14:paraId="2C5F9922" w14:textId="77777777" w:rsidR="00511DDA" w:rsidRPr="00DC08EA" w:rsidRDefault="00511DDA" w:rsidP="00511DDA">
      <w:pPr>
        <w:numPr>
          <w:ilvl w:val="0"/>
          <w:numId w:val="1"/>
        </w:numPr>
        <w:spacing w:after="0"/>
        <w:rPr>
          <w:rFonts w:ascii="Arial" w:hAnsi="Arial" w:cs="Arial"/>
          <w:sz w:val="20"/>
          <w:szCs w:val="20"/>
        </w:rPr>
      </w:pPr>
      <w:r w:rsidRPr="00DC08EA">
        <w:rPr>
          <w:rFonts w:ascii="Arial" w:hAnsi="Arial" w:cs="Arial"/>
          <w:sz w:val="20"/>
          <w:szCs w:val="20"/>
          <w:lang w:val="en-GB"/>
        </w:rPr>
        <w:t xml:space="preserve">The </w:t>
      </w:r>
      <w:r w:rsidRPr="00DC08EA">
        <w:rPr>
          <w:rFonts w:ascii="Arial" w:hAnsi="Arial" w:cs="Arial"/>
          <w:color w:val="000000"/>
          <w:sz w:val="20"/>
          <w:szCs w:val="20"/>
        </w:rPr>
        <w:t>Decision Support Tool</w:t>
      </w:r>
      <w:r w:rsidRPr="00DC08EA">
        <w:rPr>
          <w:rFonts w:ascii="Arial" w:hAnsi="Arial" w:cs="Arial"/>
          <w:sz w:val="20"/>
          <w:szCs w:val="20"/>
          <w:lang w:val="en-GB"/>
        </w:rPr>
        <w:t xml:space="preserve"> will support the work of the </w:t>
      </w:r>
      <w:r w:rsidRPr="00EE5D6F">
        <w:rPr>
          <w:rFonts w:ascii="Arial" w:hAnsi="Arial" w:cs="Arial"/>
          <w:color w:val="000000"/>
          <w:sz w:val="20"/>
          <w:szCs w:val="20"/>
        </w:rPr>
        <w:t>MPMR</w:t>
      </w:r>
      <w:r w:rsidRPr="00C22178">
        <w:rPr>
          <w:rFonts w:ascii="Arial" w:hAnsi="Arial" w:cs="Arial"/>
          <w:color w:val="000000"/>
          <w:sz w:val="20"/>
          <w:szCs w:val="20"/>
        </w:rPr>
        <w:t>A</w:t>
      </w:r>
      <w:r w:rsidRPr="00EE5D6F">
        <w:rPr>
          <w:rFonts w:ascii="Arial" w:hAnsi="Arial" w:cs="Arial"/>
          <w:color w:val="000000"/>
          <w:sz w:val="20"/>
          <w:szCs w:val="20"/>
        </w:rPr>
        <w:t>C</w:t>
      </w:r>
      <w:r>
        <w:rPr>
          <w:rFonts w:ascii="Arial" w:hAnsi="Arial" w:cs="Arial"/>
          <w:sz w:val="20"/>
          <w:szCs w:val="20"/>
        </w:rPr>
        <w:t xml:space="preserve"> </w:t>
      </w:r>
    </w:p>
    <w:p w14:paraId="6A8279C7" w14:textId="77777777" w:rsidR="00511DDA" w:rsidRPr="00DC08EA" w:rsidRDefault="00511DDA" w:rsidP="00511DDA">
      <w:pPr>
        <w:numPr>
          <w:ilvl w:val="0"/>
          <w:numId w:val="1"/>
        </w:numPr>
        <w:spacing w:after="0"/>
        <w:rPr>
          <w:rFonts w:ascii="Arial" w:hAnsi="Arial" w:cs="Arial"/>
          <w:sz w:val="20"/>
          <w:szCs w:val="20"/>
        </w:rPr>
      </w:pPr>
      <w:r w:rsidRPr="00DC08EA">
        <w:rPr>
          <w:rFonts w:ascii="Arial" w:hAnsi="Arial" w:cs="Arial"/>
          <w:sz w:val="20"/>
          <w:szCs w:val="20"/>
          <w:lang w:val="en-GB"/>
        </w:rPr>
        <w:t>Both M</w:t>
      </w:r>
      <w:r>
        <w:rPr>
          <w:rFonts w:ascii="Arial" w:hAnsi="Arial" w:cs="Arial"/>
          <w:sz w:val="20"/>
          <w:szCs w:val="20"/>
          <w:lang w:val="en-GB"/>
        </w:rPr>
        <w:t>I</w:t>
      </w:r>
      <w:r w:rsidRPr="00DC08EA">
        <w:rPr>
          <w:rFonts w:ascii="Arial" w:hAnsi="Arial" w:cs="Arial"/>
          <w:sz w:val="20"/>
          <w:szCs w:val="20"/>
          <w:lang w:val="en-GB"/>
        </w:rPr>
        <w:t xml:space="preserve">ME and MEFT will be providing a budget towards the </w:t>
      </w:r>
      <w:r>
        <w:rPr>
          <w:rFonts w:ascii="Arial" w:hAnsi="Arial" w:cs="Arial"/>
          <w:sz w:val="20"/>
          <w:szCs w:val="20"/>
          <w:lang w:val="en-GB"/>
        </w:rPr>
        <w:t>refinement</w:t>
      </w:r>
      <w:r w:rsidRPr="00DC08EA">
        <w:rPr>
          <w:rFonts w:ascii="Arial" w:hAnsi="Arial" w:cs="Arial"/>
          <w:sz w:val="20"/>
          <w:szCs w:val="20"/>
          <w:lang w:val="en-GB"/>
        </w:rPr>
        <w:t xml:space="preserve"> and maintenance of the </w:t>
      </w:r>
      <w:r w:rsidRPr="00DC08EA">
        <w:rPr>
          <w:rFonts w:ascii="Arial" w:hAnsi="Arial" w:cs="Arial"/>
          <w:color w:val="000000"/>
          <w:sz w:val="20"/>
          <w:szCs w:val="20"/>
        </w:rPr>
        <w:t>Decision Support Tool</w:t>
      </w:r>
    </w:p>
    <w:p w14:paraId="2A86ABA0" w14:textId="77777777" w:rsidR="00511DDA" w:rsidRPr="00DC08EA" w:rsidRDefault="00511DDA" w:rsidP="00511DDA">
      <w:pPr>
        <w:numPr>
          <w:ilvl w:val="0"/>
          <w:numId w:val="1"/>
        </w:numPr>
        <w:spacing w:after="0"/>
        <w:rPr>
          <w:rFonts w:ascii="Arial" w:hAnsi="Arial" w:cs="Arial"/>
          <w:sz w:val="20"/>
          <w:szCs w:val="20"/>
          <w:lang w:val="en-GB"/>
        </w:rPr>
      </w:pPr>
      <w:r w:rsidRPr="00DC08EA">
        <w:rPr>
          <w:rFonts w:ascii="Arial" w:hAnsi="Arial" w:cs="Arial"/>
          <w:sz w:val="20"/>
          <w:szCs w:val="20"/>
          <w:lang w:val="en-GB"/>
        </w:rPr>
        <w:t xml:space="preserve">The MEFT will be hosting and maintaining the </w:t>
      </w:r>
      <w:r w:rsidRPr="00DC08EA">
        <w:rPr>
          <w:rFonts w:ascii="Arial" w:hAnsi="Arial" w:cs="Arial"/>
          <w:color w:val="000000"/>
          <w:sz w:val="20"/>
          <w:szCs w:val="20"/>
        </w:rPr>
        <w:t>Decision Support Tool</w:t>
      </w:r>
      <w:r w:rsidRPr="00DC08EA">
        <w:rPr>
          <w:rFonts w:ascii="Arial" w:hAnsi="Arial" w:cs="Arial"/>
          <w:sz w:val="20"/>
          <w:szCs w:val="20"/>
          <w:lang w:val="en-GB"/>
        </w:rPr>
        <w:t xml:space="preserve"> in corporation with M</w:t>
      </w:r>
      <w:r>
        <w:rPr>
          <w:rFonts w:ascii="Arial" w:hAnsi="Arial" w:cs="Arial"/>
          <w:sz w:val="20"/>
          <w:szCs w:val="20"/>
          <w:lang w:val="en-GB"/>
        </w:rPr>
        <w:t>IM</w:t>
      </w:r>
      <w:r w:rsidRPr="00DC08EA">
        <w:rPr>
          <w:rFonts w:ascii="Arial" w:hAnsi="Arial" w:cs="Arial"/>
          <w:sz w:val="20"/>
          <w:szCs w:val="20"/>
          <w:lang w:val="en-GB"/>
        </w:rPr>
        <w:t>E</w:t>
      </w:r>
    </w:p>
    <w:p w14:paraId="0B72D4EC" w14:textId="77777777" w:rsidR="00511DDA" w:rsidRPr="00DC08EA" w:rsidRDefault="00511DDA" w:rsidP="00511DDA">
      <w:pPr>
        <w:numPr>
          <w:ilvl w:val="0"/>
          <w:numId w:val="1"/>
        </w:numPr>
        <w:spacing w:after="0"/>
        <w:rPr>
          <w:rFonts w:ascii="Arial" w:hAnsi="Arial" w:cs="Arial"/>
          <w:sz w:val="20"/>
          <w:szCs w:val="20"/>
          <w:lang w:val="en-GB"/>
        </w:rPr>
      </w:pPr>
      <w:r w:rsidRPr="00DC08EA">
        <w:rPr>
          <w:rFonts w:ascii="Arial" w:hAnsi="Arial" w:cs="Arial"/>
          <w:sz w:val="20"/>
          <w:szCs w:val="20"/>
          <w:lang w:val="en-GB"/>
        </w:rPr>
        <w:t xml:space="preserve">The minimum requirements for such a tool </w:t>
      </w:r>
      <w:r>
        <w:rPr>
          <w:rFonts w:ascii="Arial" w:hAnsi="Arial" w:cs="Arial"/>
          <w:sz w:val="20"/>
          <w:szCs w:val="20"/>
          <w:lang w:val="en-GB"/>
        </w:rPr>
        <w:t xml:space="preserve">is </w:t>
      </w:r>
      <w:r w:rsidRPr="00DC08EA">
        <w:rPr>
          <w:rFonts w:ascii="Arial" w:hAnsi="Arial" w:cs="Arial"/>
          <w:sz w:val="20"/>
          <w:szCs w:val="20"/>
          <w:lang w:val="en-GB"/>
        </w:rPr>
        <w:t xml:space="preserve">the ability to store, view and query relevant spatial data </w:t>
      </w:r>
      <w:r>
        <w:rPr>
          <w:rFonts w:ascii="Arial" w:hAnsi="Arial" w:cs="Arial"/>
          <w:sz w:val="20"/>
          <w:szCs w:val="20"/>
          <w:lang w:val="en-GB"/>
        </w:rPr>
        <w:t xml:space="preserve">on a GIS platform </w:t>
      </w:r>
      <w:r w:rsidRPr="00DC08EA">
        <w:rPr>
          <w:rFonts w:ascii="Arial" w:hAnsi="Arial" w:cs="Arial"/>
          <w:sz w:val="20"/>
          <w:szCs w:val="20"/>
          <w:lang w:val="en-GB"/>
        </w:rPr>
        <w:t xml:space="preserve">as well as relevant documents, guidelines and reports. </w:t>
      </w:r>
    </w:p>
    <w:p w14:paraId="4F5F1343" w14:textId="77777777" w:rsidR="00511DDA" w:rsidRPr="00DC08EA" w:rsidRDefault="00511DDA" w:rsidP="00511DDA">
      <w:pPr>
        <w:numPr>
          <w:ilvl w:val="0"/>
          <w:numId w:val="1"/>
        </w:numPr>
        <w:spacing w:after="0"/>
        <w:rPr>
          <w:rFonts w:ascii="Arial" w:hAnsi="Arial" w:cs="Arial"/>
          <w:sz w:val="20"/>
          <w:szCs w:val="20"/>
          <w:lang w:val="en-GB"/>
        </w:rPr>
      </w:pPr>
      <w:r w:rsidRPr="00DC08EA">
        <w:rPr>
          <w:rFonts w:ascii="Arial" w:hAnsi="Arial" w:cs="Arial"/>
          <w:sz w:val="20"/>
          <w:szCs w:val="20"/>
          <w:lang w:val="en-GB"/>
        </w:rPr>
        <w:t>A task team/working group to be established, which should:</w:t>
      </w:r>
    </w:p>
    <w:p w14:paraId="0D72CDA8" w14:textId="77777777" w:rsidR="00511DDA" w:rsidRPr="00DC08EA" w:rsidRDefault="00511DDA" w:rsidP="00511DDA">
      <w:pPr>
        <w:numPr>
          <w:ilvl w:val="0"/>
          <w:numId w:val="2"/>
        </w:numPr>
        <w:spacing w:after="0"/>
        <w:rPr>
          <w:rFonts w:ascii="Arial" w:hAnsi="Arial" w:cs="Arial"/>
          <w:sz w:val="20"/>
          <w:szCs w:val="20"/>
          <w:lang w:val="en-GB"/>
        </w:rPr>
      </w:pPr>
      <w:r w:rsidRPr="00DC08EA">
        <w:rPr>
          <w:rFonts w:ascii="Arial" w:hAnsi="Arial" w:cs="Arial"/>
          <w:sz w:val="20"/>
          <w:szCs w:val="20"/>
          <w:lang w:val="en-GB"/>
        </w:rPr>
        <w:t xml:space="preserve">Have the overall mandate of </w:t>
      </w:r>
      <w:r>
        <w:rPr>
          <w:rFonts w:ascii="Arial" w:hAnsi="Arial" w:cs="Arial"/>
          <w:sz w:val="20"/>
          <w:szCs w:val="20"/>
          <w:lang w:val="en-GB"/>
        </w:rPr>
        <w:t xml:space="preserve">refining and </w:t>
      </w:r>
      <w:r w:rsidRPr="00DC08EA">
        <w:rPr>
          <w:rFonts w:ascii="Arial" w:hAnsi="Arial" w:cs="Arial"/>
          <w:sz w:val="20"/>
          <w:szCs w:val="20"/>
          <w:lang w:val="en-GB"/>
        </w:rPr>
        <w:t xml:space="preserve">maintaining the </w:t>
      </w:r>
      <w:r w:rsidRPr="00DC08EA">
        <w:rPr>
          <w:rFonts w:ascii="Arial" w:hAnsi="Arial" w:cs="Arial"/>
          <w:color w:val="000000"/>
          <w:sz w:val="20"/>
          <w:szCs w:val="20"/>
        </w:rPr>
        <w:t>Decision Support Tool</w:t>
      </w:r>
    </w:p>
    <w:p w14:paraId="0848511E" w14:textId="77777777" w:rsidR="00511DDA" w:rsidRPr="00DC08EA" w:rsidRDefault="00511DDA" w:rsidP="00511DDA">
      <w:pPr>
        <w:numPr>
          <w:ilvl w:val="0"/>
          <w:numId w:val="2"/>
        </w:numPr>
        <w:spacing w:after="0"/>
        <w:rPr>
          <w:rFonts w:ascii="Arial" w:hAnsi="Arial" w:cs="Arial"/>
          <w:sz w:val="20"/>
          <w:szCs w:val="20"/>
          <w:lang w:val="en-GB"/>
        </w:rPr>
      </w:pPr>
      <w:r w:rsidRPr="00DC08EA">
        <w:rPr>
          <w:rFonts w:ascii="Arial" w:hAnsi="Arial" w:cs="Arial"/>
          <w:sz w:val="20"/>
          <w:szCs w:val="20"/>
          <w:lang w:val="en-GB"/>
        </w:rPr>
        <w:t xml:space="preserve">Identify the technology and software to be used for the </w:t>
      </w:r>
      <w:r>
        <w:rPr>
          <w:rFonts w:ascii="Arial" w:hAnsi="Arial" w:cs="Arial"/>
          <w:sz w:val="20"/>
          <w:szCs w:val="20"/>
          <w:lang w:val="en-GB"/>
        </w:rPr>
        <w:t xml:space="preserve">refining </w:t>
      </w:r>
      <w:r w:rsidRPr="00DC08EA">
        <w:rPr>
          <w:rFonts w:ascii="Arial" w:hAnsi="Arial" w:cs="Arial"/>
          <w:sz w:val="20"/>
          <w:szCs w:val="20"/>
          <w:lang w:val="en-GB"/>
        </w:rPr>
        <w:t xml:space="preserve">of </w:t>
      </w:r>
      <w:r>
        <w:rPr>
          <w:rFonts w:ascii="Arial" w:hAnsi="Arial" w:cs="Arial"/>
          <w:sz w:val="20"/>
          <w:szCs w:val="20"/>
          <w:lang w:val="en-GB"/>
        </w:rPr>
        <w:t xml:space="preserve">the </w:t>
      </w:r>
      <w:r w:rsidRPr="00DC08EA">
        <w:rPr>
          <w:rFonts w:ascii="Arial" w:hAnsi="Arial" w:cs="Arial"/>
          <w:color w:val="000000"/>
          <w:sz w:val="20"/>
          <w:szCs w:val="20"/>
        </w:rPr>
        <w:t>Decision Support Tool</w:t>
      </w:r>
    </w:p>
    <w:p w14:paraId="595CB062" w14:textId="77777777" w:rsidR="00511DDA" w:rsidRPr="00DC08EA" w:rsidRDefault="00511DDA" w:rsidP="00511DDA">
      <w:pPr>
        <w:numPr>
          <w:ilvl w:val="0"/>
          <w:numId w:val="2"/>
        </w:numPr>
        <w:spacing w:after="0"/>
        <w:rPr>
          <w:rFonts w:ascii="Arial" w:hAnsi="Arial" w:cs="Arial"/>
          <w:sz w:val="20"/>
          <w:szCs w:val="20"/>
          <w:lang w:val="en-GB"/>
        </w:rPr>
      </w:pPr>
      <w:r w:rsidRPr="00DC08EA">
        <w:rPr>
          <w:rFonts w:ascii="Arial" w:hAnsi="Arial" w:cs="Arial"/>
          <w:sz w:val="20"/>
          <w:szCs w:val="20"/>
          <w:lang w:val="en-GB"/>
        </w:rPr>
        <w:t xml:space="preserve">Identify where </w:t>
      </w:r>
      <w:r>
        <w:rPr>
          <w:rFonts w:ascii="Arial" w:hAnsi="Arial" w:cs="Arial"/>
          <w:sz w:val="20"/>
          <w:szCs w:val="20"/>
          <w:lang w:val="en-GB"/>
        </w:rPr>
        <w:t xml:space="preserve">and how </w:t>
      </w:r>
      <w:r w:rsidRPr="00DC08EA">
        <w:rPr>
          <w:rFonts w:ascii="Arial" w:hAnsi="Arial" w:cs="Arial"/>
          <w:sz w:val="20"/>
          <w:szCs w:val="20"/>
          <w:lang w:val="en-GB"/>
        </w:rPr>
        <w:t xml:space="preserve">the </w:t>
      </w:r>
      <w:r w:rsidRPr="00DC08EA">
        <w:rPr>
          <w:rFonts w:ascii="Arial" w:hAnsi="Arial" w:cs="Arial"/>
          <w:color w:val="000000"/>
          <w:sz w:val="20"/>
          <w:szCs w:val="20"/>
        </w:rPr>
        <w:t>Decision Support Tool</w:t>
      </w:r>
      <w:r w:rsidRPr="00DC08EA">
        <w:rPr>
          <w:rFonts w:ascii="Arial" w:hAnsi="Arial" w:cs="Arial"/>
          <w:sz w:val="20"/>
          <w:szCs w:val="20"/>
          <w:lang w:val="en-GB"/>
        </w:rPr>
        <w:t xml:space="preserve"> fits in the workflow of the </w:t>
      </w:r>
      <w:r w:rsidRPr="00EE5D6F">
        <w:rPr>
          <w:rFonts w:ascii="Arial" w:hAnsi="Arial" w:cs="Arial"/>
          <w:color w:val="000000"/>
          <w:sz w:val="20"/>
          <w:szCs w:val="20"/>
        </w:rPr>
        <w:t>MPMR</w:t>
      </w:r>
      <w:r w:rsidRPr="00C22178">
        <w:rPr>
          <w:rFonts w:ascii="Arial" w:hAnsi="Arial" w:cs="Arial"/>
          <w:color w:val="000000"/>
          <w:sz w:val="20"/>
          <w:szCs w:val="20"/>
        </w:rPr>
        <w:t>A</w:t>
      </w:r>
      <w:r w:rsidRPr="00EE5D6F">
        <w:rPr>
          <w:rFonts w:ascii="Arial" w:hAnsi="Arial" w:cs="Arial"/>
          <w:color w:val="000000"/>
          <w:sz w:val="20"/>
          <w:szCs w:val="20"/>
        </w:rPr>
        <w:t>C</w:t>
      </w:r>
      <w:r w:rsidRPr="00DC08EA">
        <w:rPr>
          <w:rFonts w:ascii="Arial" w:hAnsi="Arial" w:cs="Arial"/>
          <w:sz w:val="20"/>
          <w:szCs w:val="20"/>
          <w:lang w:val="en-GB"/>
        </w:rPr>
        <w:t xml:space="preserve"> </w:t>
      </w:r>
    </w:p>
    <w:p w14:paraId="53E77A30" w14:textId="77777777" w:rsidR="00511DDA" w:rsidRPr="00DC08EA" w:rsidRDefault="00511DDA" w:rsidP="00511DDA">
      <w:pPr>
        <w:numPr>
          <w:ilvl w:val="0"/>
          <w:numId w:val="2"/>
        </w:numPr>
        <w:spacing w:after="0"/>
        <w:rPr>
          <w:rFonts w:ascii="Arial" w:hAnsi="Arial" w:cs="Arial"/>
          <w:sz w:val="20"/>
          <w:szCs w:val="20"/>
          <w:lang w:val="en-GB"/>
        </w:rPr>
      </w:pPr>
      <w:r w:rsidRPr="00DC08EA">
        <w:rPr>
          <w:rFonts w:ascii="Arial" w:hAnsi="Arial" w:cs="Arial"/>
          <w:sz w:val="20"/>
          <w:szCs w:val="20"/>
          <w:lang w:val="en-GB"/>
        </w:rPr>
        <w:t>Identify and collect relevant existing and available datasets, including documents, guidelines and reports, relating to areas qualifying to be excluded for mining</w:t>
      </w:r>
    </w:p>
    <w:p w14:paraId="7247746D" w14:textId="77777777" w:rsidR="00511DDA" w:rsidRPr="00DC08EA" w:rsidRDefault="00511DDA" w:rsidP="00511DDA">
      <w:pPr>
        <w:numPr>
          <w:ilvl w:val="0"/>
          <w:numId w:val="2"/>
        </w:numPr>
        <w:spacing w:after="0"/>
        <w:rPr>
          <w:rFonts w:ascii="Arial" w:hAnsi="Arial" w:cs="Arial"/>
          <w:sz w:val="20"/>
          <w:szCs w:val="20"/>
          <w:lang w:val="en-GB"/>
        </w:rPr>
      </w:pPr>
      <w:r w:rsidRPr="00DC08EA">
        <w:rPr>
          <w:rFonts w:ascii="Arial" w:hAnsi="Arial" w:cs="Arial"/>
          <w:sz w:val="20"/>
          <w:szCs w:val="20"/>
          <w:lang w:val="en-GB"/>
        </w:rPr>
        <w:t>Establish relationships with governmental and private sector data providers</w:t>
      </w:r>
    </w:p>
    <w:p w14:paraId="3A4A7681" w14:textId="77777777" w:rsidR="00511DDA" w:rsidRPr="00DC08EA" w:rsidRDefault="00511DDA" w:rsidP="00511DDA">
      <w:pPr>
        <w:numPr>
          <w:ilvl w:val="0"/>
          <w:numId w:val="2"/>
        </w:numPr>
        <w:spacing w:after="0"/>
        <w:rPr>
          <w:rFonts w:ascii="Arial" w:hAnsi="Arial" w:cs="Arial"/>
          <w:sz w:val="20"/>
          <w:szCs w:val="20"/>
          <w:lang w:val="en-GB"/>
        </w:rPr>
      </w:pPr>
      <w:r w:rsidRPr="00DC08EA">
        <w:rPr>
          <w:rFonts w:ascii="Arial" w:hAnsi="Arial" w:cs="Arial"/>
          <w:sz w:val="20"/>
          <w:szCs w:val="20"/>
          <w:lang w:val="en-GB"/>
        </w:rPr>
        <w:lastRenderedPageBreak/>
        <w:t xml:space="preserve">Driving the further </w:t>
      </w:r>
      <w:r>
        <w:rPr>
          <w:rFonts w:ascii="Arial" w:hAnsi="Arial" w:cs="Arial"/>
          <w:sz w:val="20"/>
          <w:szCs w:val="20"/>
          <w:lang w:val="en-GB"/>
        </w:rPr>
        <w:t>refinement</w:t>
      </w:r>
      <w:r w:rsidRPr="00DC08EA">
        <w:rPr>
          <w:rFonts w:ascii="Arial" w:hAnsi="Arial" w:cs="Arial"/>
          <w:sz w:val="20"/>
          <w:szCs w:val="20"/>
          <w:lang w:val="en-GB"/>
        </w:rPr>
        <w:t xml:space="preserve"> of the </w:t>
      </w:r>
      <w:r w:rsidRPr="00DC08EA">
        <w:rPr>
          <w:rFonts w:ascii="Arial" w:hAnsi="Arial" w:cs="Arial"/>
          <w:color w:val="000000"/>
          <w:sz w:val="20"/>
          <w:szCs w:val="20"/>
        </w:rPr>
        <w:t>Decision Support Tool</w:t>
      </w:r>
      <w:r w:rsidRPr="00DC08EA">
        <w:rPr>
          <w:rFonts w:ascii="Arial" w:hAnsi="Arial" w:cs="Arial"/>
          <w:sz w:val="20"/>
          <w:szCs w:val="20"/>
          <w:lang w:val="en-GB"/>
        </w:rPr>
        <w:t xml:space="preserve"> in terms of technology used</w:t>
      </w:r>
      <w:r>
        <w:rPr>
          <w:rFonts w:ascii="Arial" w:hAnsi="Arial" w:cs="Arial"/>
          <w:sz w:val="20"/>
          <w:szCs w:val="20"/>
          <w:lang w:val="en-GB"/>
        </w:rPr>
        <w:t>,</w:t>
      </w:r>
      <w:r w:rsidRPr="00DC08EA">
        <w:rPr>
          <w:rFonts w:ascii="Arial" w:hAnsi="Arial" w:cs="Arial"/>
          <w:sz w:val="20"/>
          <w:szCs w:val="20"/>
          <w:lang w:val="en-GB"/>
        </w:rPr>
        <w:t xml:space="preserve"> the closure of possible data gaps</w:t>
      </w:r>
      <w:r>
        <w:rPr>
          <w:rFonts w:ascii="Arial" w:hAnsi="Arial" w:cs="Arial"/>
          <w:sz w:val="20"/>
          <w:szCs w:val="20"/>
          <w:lang w:val="en-GB"/>
        </w:rPr>
        <w:t>,</w:t>
      </w:r>
      <w:r w:rsidRPr="00DC08EA">
        <w:rPr>
          <w:rFonts w:ascii="Arial" w:hAnsi="Arial" w:cs="Arial"/>
          <w:sz w:val="20"/>
          <w:szCs w:val="20"/>
          <w:lang w:val="en-GB"/>
        </w:rPr>
        <w:t xml:space="preserve"> and the initiation of further data analysis and modelling to improve the knowledge base and the decision-making process</w:t>
      </w:r>
    </w:p>
    <w:p w14:paraId="55B104E9" w14:textId="77777777" w:rsidR="00511DDA" w:rsidRPr="00DC08EA" w:rsidRDefault="00511DDA" w:rsidP="00511DDA">
      <w:pPr>
        <w:numPr>
          <w:ilvl w:val="0"/>
          <w:numId w:val="1"/>
        </w:numPr>
        <w:spacing w:after="0"/>
        <w:rPr>
          <w:rFonts w:ascii="Arial" w:hAnsi="Arial" w:cs="Arial"/>
          <w:sz w:val="20"/>
          <w:szCs w:val="20"/>
          <w:lang w:val="en-GB"/>
        </w:rPr>
      </w:pPr>
      <w:r w:rsidRPr="00DC08EA">
        <w:rPr>
          <w:rFonts w:ascii="Arial" w:hAnsi="Arial" w:cs="Arial"/>
          <w:sz w:val="20"/>
          <w:szCs w:val="20"/>
          <w:lang w:val="en-GB"/>
        </w:rPr>
        <w:t>A panel of experts to be established with the mandate to review the tool and its data content in terms of data quality and usability and make recommendations for improvements</w:t>
      </w:r>
    </w:p>
    <w:p w14:paraId="03163484" w14:textId="77777777" w:rsidR="00511DDA" w:rsidRPr="00DC08EA" w:rsidRDefault="00511DDA" w:rsidP="00511DDA">
      <w:pPr>
        <w:spacing w:after="0"/>
        <w:rPr>
          <w:rFonts w:ascii="Arial" w:hAnsi="Arial" w:cs="Arial"/>
          <w:sz w:val="20"/>
          <w:szCs w:val="20"/>
          <w:lang w:val="en-GB"/>
        </w:rPr>
      </w:pPr>
    </w:p>
    <w:p w14:paraId="05E96594" w14:textId="77777777" w:rsidR="00511DDA" w:rsidRDefault="00511DDA" w:rsidP="00511DDA">
      <w:pPr>
        <w:spacing w:after="0"/>
        <w:jc w:val="both"/>
        <w:rPr>
          <w:rFonts w:ascii="Arial" w:hAnsi="Arial" w:cs="Arial"/>
          <w:sz w:val="20"/>
          <w:szCs w:val="20"/>
          <w:lang w:val="en-GB"/>
        </w:rPr>
      </w:pPr>
      <w:r>
        <w:rPr>
          <w:rFonts w:ascii="Arial" w:hAnsi="Arial" w:cs="Arial"/>
          <w:sz w:val="20"/>
          <w:szCs w:val="20"/>
          <w:lang w:val="en-GB"/>
        </w:rPr>
        <w:t>Important d</w:t>
      </w:r>
      <w:r w:rsidRPr="00DC08EA">
        <w:rPr>
          <w:rFonts w:ascii="Arial" w:hAnsi="Arial" w:cs="Arial"/>
          <w:sz w:val="20"/>
          <w:szCs w:val="20"/>
          <w:lang w:val="en-GB"/>
        </w:rPr>
        <w:t>ata sources</w:t>
      </w:r>
      <w:r>
        <w:rPr>
          <w:rFonts w:ascii="Arial" w:hAnsi="Arial" w:cs="Arial"/>
          <w:sz w:val="20"/>
          <w:szCs w:val="20"/>
          <w:lang w:val="en-GB"/>
        </w:rPr>
        <w:t xml:space="preserve"> are: </w:t>
      </w:r>
      <w:r w:rsidRPr="00DC08EA">
        <w:rPr>
          <w:rFonts w:ascii="Arial" w:hAnsi="Arial" w:cs="Arial"/>
          <w:sz w:val="20"/>
          <w:szCs w:val="20"/>
          <w:lang w:val="en-GB"/>
        </w:rPr>
        <w:t>Government</w:t>
      </w:r>
      <w:r>
        <w:rPr>
          <w:rFonts w:ascii="Arial" w:hAnsi="Arial" w:cs="Arial"/>
          <w:sz w:val="20"/>
          <w:szCs w:val="20"/>
          <w:lang w:val="en-GB"/>
        </w:rPr>
        <w:t xml:space="preserve"> Offices, Ministries and Agencies and in particular the </w:t>
      </w:r>
      <w:r w:rsidRPr="00DC08EA">
        <w:rPr>
          <w:rFonts w:ascii="Arial" w:hAnsi="Arial" w:cs="Arial"/>
          <w:sz w:val="20"/>
          <w:szCs w:val="20"/>
          <w:lang w:val="en-GB"/>
        </w:rPr>
        <w:t>National Statistic Agency (NSA)</w:t>
      </w:r>
      <w:r>
        <w:rPr>
          <w:rFonts w:ascii="Arial" w:hAnsi="Arial" w:cs="Arial"/>
          <w:sz w:val="20"/>
          <w:szCs w:val="20"/>
          <w:lang w:val="en-GB"/>
        </w:rPr>
        <w:t xml:space="preserve">, the </w:t>
      </w:r>
      <w:r w:rsidRPr="00DC08EA">
        <w:rPr>
          <w:rFonts w:ascii="Arial" w:hAnsi="Arial" w:cs="Arial"/>
          <w:sz w:val="20"/>
          <w:szCs w:val="20"/>
          <w:lang w:val="en-GB"/>
        </w:rPr>
        <w:t>Surveyor General and Directorate of Survey and Mapping</w:t>
      </w:r>
      <w:r>
        <w:rPr>
          <w:rFonts w:ascii="Arial" w:hAnsi="Arial" w:cs="Arial"/>
          <w:sz w:val="20"/>
          <w:szCs w:val="20"/>
          <w:lang w:val="en-GB"/>
        </w:rPr>
        <w:t xml:space="preserve">, the </w:t>
      </w:r>
      <w:r w:rsidRPr="00DC08EA">
        <w:rPr>
          <w:rFonts w:ascii="Arial" w:hAnsi="Arial" w:cs="Arial"/>
          <w:sz w:val="20"/>
          <w:szCs w:val="20"/>
          <w:lang w:val="en-GB"/>
        </w:rPr>
        <w:t>Directorate of Land Reform</w:t>
      </w:r>
      <w:r>
        <w:rPr>
          <w:rFonts w:ascii="Arial" w:hAnsi="Arial" w:cs="Arial"/>
          <w:sz w:val="20"/>
          <w:szCs w:val="20"/>
          <w:lang w:val="en-GB"/>
        </w:rPr>
        <w:t xml:space="preserve">, MEFT Directorate of </w:t>
      </w:r>
      <w:r w:rsidRPr="00DC08EA">
        <w:rPr>
          <w:rFonts w:ascii="Arial" w:hAnsi="Arial" w:cs="Arial"/>
          <w:sz w:val="20"/>
          <w:szCs w:val="20"/>
          <w:lang w:val="en-GB"/>
        </w:rPr>
        <w:t>Scientific Services</w:t>
      </w:r>
      <w:r>
        <w:rPr>
          <w:rFonts w:ascii="Arial" w:hAnsi="Arial" w:cs="Arial"/>
          <w:sz w:val="20"/>
          <w:szCs w:val="20"/>
          <w:lang w:val="en-GB"/>
        </w:rPr>
        <w:t xml:space="preserve">, MEFT Department of </w:t>
      </w:r>
      <w:r w:rsidRPr="00DC08EA">
        <w:rPr>
          <w:rFonts w:ascii="Arial" w:hAnsi="Arial" w:cs="Arial"/>
          <w:sz w:val="20"/>
          <w:szCs w:val="20"/>
          <w:lang w:val="en-GB"/>
        </w:rPr>
        <w:t>Environmental Affairs</w:t>
      </w:r>
      <w:r>
        <w:rPr>
          <w:rFonts w:ascii="Arial" w:hAnsi="Arial" w:cs="Arial"/>
          <w:sz w:val="20"/>
          <w:szCs w:val="20"/>
          <w:lang w:val="en-GB"/>
        </w:rPr>
        <w:t xml:space="preserve"> and Forestry, MAFWLR Department of </w:t>
      </w:r>
      <w:r w:rsidRPr="00DC08EA">
        <w:rPr>
          <w:rFonts w:ascii="Arial" w:hAnsi="Arial" w:cs="Arial"/>
          <w:sz w:val="20"/>
          <w:szCs w:val="20"/>
          <w:lang w:val="en-GB"/>
        </w:rPr>
        <w:t>Water Affairs</w:t>
      </w:r>
      <w:r>
        <w:rPr>
          <w:rFonts w:ascii="Arial" w:hAnsi="Arial" w:cs="Arial"/>
          <w:sz w:val="20"/>
          <w:szCs w:val="20"/>
          <w:lang w:val="en-GB"/>
        </w:rPr>
        <w:t xml:space="preserve">, </w:t>
      </w:r>
      <w:r w:rsidRPr="00DC08EA">
        <w:rPr>
          <w:rFonts w:ascii="Arial" w:hAnsi="Arial" w:cs="Arial"/>
          <w:sz w:val="20"/>
          <w:szCs w:val="20"/>
          <w:lang w:val="en-GB"/>
        </w:rPr>
        <w:t>Remote Sensing Centre</w:t>
      </w:r>
      <w:r>
        <w:rPr>
          <w:rFonts w:ascii="Arial" w:hAnsi="Arial" w:cs="Arial"/>
          <w:sz w:val="20"/>
          <w:szCs w:val="20"/>
          <w:lang w:val="en-GB"/>
        </w:rPr>
        <w:t xml:space="preserve">s, </w:t>
      </w:r>
      <w:r w:rsidRPr="00DC08EA">
        <w:rPr>
          <w:rFonts w:ascii="Arial" w:hAnsi="Arial" w:cs="Arial"/>
          <w:sz w:val="20"/>
          <w:szCs w:val="20"/>
          <w:lang w:val="en-GB"/>
        </w:rPr>
        <w:t>N</w:t>
      </w:r>
      <w:r>
        <w:rPr>
          <w:rFonts w:ascii="Arial" w:hAnsi="Arial" w:cs="Arial"/>
          <w:sz w:val="20"/>
          <w:szCs w:val="20"/>
          <w:lang w:val="en-GB"/>
        </w:rPr>
        <w:t>on-Governmental Organizations (N</w:t>
      </w:r>
      <w:r w:rsidRPr="00DC08EA">
        <w:rPr>
          <w:rFonts w:ascii="Arial" w:hAnsi="Arial" w:cs="Arial"/>
          <w:sz w:val="20"/>
          <w:szCs w:val="20"/>
          <w:lang w:val="en-GB"/>
        </w:rPr>
        <w:t>GOs</w:t>
      </w:r>
      <w:r>
        <w:rPr>
          <w:rFonts w:ascii="Arial" w:hAnsi="Arial" w:cs="Arial"/>
          <w:sz w:val="20"/>
          <w:szCs w:val="20"/>
          <w:lang w:val="en-GB"/>
        </w:rPr>
        <w:t xml:space="preserve">) such as the </w:t>
      </w:r>
      <w:r w:rsidRPr="00DC08EA">
        <w:rPr>
          <w:rFonts w:ascii="Arial" w:hAnsi="Arial" w:cs="Arial"/>
          <w:sz w:val="20"/>
          <w:szCs w:val="20"/>
          <w:lang w:val="en-GB"/>
        </w:rPr>
        <w:t>Namibia Chamber of Environment (NCE)</w:t>
      </w:r>
      <w:r>
        <w:rPr>
          <w:rFonts w:ascii="Arial" w:hAnsi="Arial" w:cs="Arial"/>
          <w:sz w:val="20"/>
          <w:szCs w:val="20"/>
          <w:lang w:val="en-GB"/>
        </w:rPr>
        <w:t xml:space="preserve">, </w:t>
      </w:r>
      <w:r w:rsidRPr="00DC08EA">
        <w:rPr>
          <w:rFonts w:ascii="Arial" w:hAnsi="Arial" w:cs="Arial"/>
          <w:sz w:val="20"/>
          <w:szCs w:val="20"/>
          <w:lang w:val="en-GB"/>
        </w:rPr>
        <w:t>NACSO members and working groups</w:t>
      </w:r>
      <w:r>
        <w:rPr>
          <w:rFonts w:ascii="Arial" w:hAnsi="Arial" w:cs="Arial"/>
          <w:sz w:val="20"/>
          <w:szCs w:val="20"/>
          <w:lang w:val="en-GB"/>
        </w:rPr>
        <w:t>, s</w:t>
      </w:r>
      <w:r w:rsidRPr="00DC08EA">
        <w:rPr>
          <w:rFonts w:ascii="Arial" w:hAnsi="Arial" w:cs="Arial"/>
          <w:sz w:val="20"/>
          <w:szCs w:val="20"/>
          <w:lang w:val="en-GB"/>
        </w:rPr>
        <w:t xml:space="preserve">pecialised NGOs </w:t>
      </w:r>
      <w:r>
        <w:rPr>
          <w:rFonts w:ascii="Arial" w:hAnsi="Arial" w:cs="Arial"/>
          <w:sz w:val="20"/>
          <w:szCs w:val="20"/>
          <w:lang w:val="en-GB"/>
        </w:rPr>
        <w:t xml:space="preserve">such as the Giraffe Conservation Foundation, Cheetah Conservation Foundation, Desert Lion Project, Desert Elephant Research Project, Elephant Human Relations Assistance </w:t>
      </w:r>
      <w:r w:rsidRPr="00DC08EA">
        <w:rPr>
          <w:rFonts w:ascii="Arial" w:hAnsi="Arial" w:cs="Arial"/>
          <w:sz w:val="20"/>
          <w:szCs w:val="20"/>
          <w:lang w:val="en-GB"/>
        </w:rPr>
        <w:t>etc</w:t>
      </w:r>
      <w:r>
        <w:rPr>
          <w:rFonts w:ascii="Arial" w:hAnsi="Arial" w:cs="Arial"/>
          <w:sz w:val="20"/>
          <w:szCs w:val="20"/>
          <w:lang w:val="en-GB"/>
        </w:rPr>
        <w:t xml:space="preserve">. and academic and research institutions such as </w:t>
      </w:r>
      <w:r w:rsidRPr="00DC08EA">
        <w:rPr>
          <w:rFonts w:ascii="Arial" w:hAnsi="Arial" w:cs="Arial"/>
          <w:sz w:val="20"/>
          <w:szCs w:val="20"/>
          <w:lang w:val="en-GB"/>
        </w:rPr>
        <w:t>UNAM</w:t>
      </w:r>
      <w:r>
        <w:rPr>
          <w:rFonts w:ascii="Arial" w:hAnsi="Arial" w:cs="Arial"/>
          <w:sz w:val="20"/>
          <w:szCs w:val="20"/>
          <w:lang w:val="en-GB"/>
        </w:rPr>
        <w:t xml:space="preserve">, NUST and SASCAL. </w:t>
      </w:r>
      <w:r w:rsidRPr="00DC08EA">
        <w:rPr>
          <w:rFonts w:ascii="Arial" w:hAnsi="Arial" w:cs="Arial"/>
          <w:sz w:val="20"/>
          <w:szCs w:val="20"/>
          <w:lang w:val="en-GB"/>
        </w:rPr>
        <w:t>Available datasets and websites in the public domain for Namibia</w:t>
      </w:r>
      <w:r>
        <w:rPr>
          <w:rFonts w:ascii="Arial" w:hAnsi="Arial" w:cs="Arial"/>
          <w:sz w:val="20"/>
          <w:szCs w:val="20"/>
          <w:lang w:val="en-GB"/>
        </w:rPr>
        <w:t xml:space="preserve"> are: </w:t>
      </w:r>
      <w:r w:rsidRPr="00DC08EA">
        <w:rPr>
          <w:rFonts w:ascii="Arial" w:hAnsi="Arial" w:cs="Arial"/>
          <w:sz w:val="20"/>
          <w:szCs w:val="20"/>
          <w:lang w:val="en-GB"/>
        </w:rPr>
        <w:t>Atlas of Namibia</w:t>
      </w:r>
      <w:r>
        <w:rPr>
          <w:rFonts w:ascii="Arial" w:hAnsi="Arial" w:cs="Arial"/>
          <w:sz w:val="20"/>
          <w:szCs w:val="20"/>
          <w:lang w:val="en-GB"/>
        </w:rPr>
        <w:t xml:space="preserve"> </w:t>
      </w:r>
      <w:hyperlink r:id="rId11" w:history="1">
        <w:r w:rsidRPr="00DC08EA">
          <w:rPr>
            <w:rStyle w:val="Hyperlink"/>
            <w:rFonts w:ascii="Arial" w:hAnsi="Arial" w:cs="Arial"/>
            <w:sz w:val="20"/>
            <w:szCs w:val="20"/>
            <w:lang w:val="en-GB"/>
          </w:rPr>
          <w:t>https://atlasofnamibia.online/</w:t>
        </w:r>
      </w:hyperlink>
      <w:r w:rsidRPr="00563B96">
        <w:rPr>
          <w:rStyle w:val="Hyperlink"/>
          <w:rFonts w:ascii="Arial" w:hAnsi="Arial" w:cs="Arial"/>
          <w:color w:val="auto"/>
          <w:sz w:val="20"/>
          <w:szCs w:val="20"/>
          <w:lang w:val="en-GB"/>
        </w:rPr>
        <w:t xml:space="preserve">, </w:t>
      </w:r>
      <w:r w:rsidRPr="00DC08EA">
        <w:rPr>
          <w:rFonts w:ascii="Arial" w:hAnsi="Arial" w:cs="Arial"/>
          <w:sz w:val="20"/>
          <w:szCs w:val="20"/>
          <w:lang w:val="en-GB"/>
        </w:rPr>
        <w:t>Environmental Information Service</w:t>
      </w:r>
      <w:r>
        <w:rPr>
          <w:rFonts w:ascii="Arial" w:hAnsi="Arial" w:cs="Arial"/>
          <w:sz w:val="20"/>
          <w:szCs w:val="20"/>
          <w:lang w:val="en-GB"/>
        </w:rPr>
        <w:t xml:space="preserve"> (EIS) </w:t>
      </w:r>
      <w:hyperlink r:id="rId12" w:history="1">
        <w:r w:rsidRPr="00DC08EA">
          <w:rPr>
            <w:rStyle w:val="Hyperlink"/>
            <w:rFonts w:ascii="Arial" w:hAnsi="Arial" w:cs="Arial"/>
            <w:sz w:val="20"/>
            <w:szCs w:val="20"/>
            <w:lang w:val="en-GB"/>
          </w:rPr>
          <w:t>http://www.the-eis.com/</w:t>
        </w:r>
      </w:hyperlink>
      <w:r w:rsidRPr="00563B96">
        <w:rPr>
          <w:rStyle w:val="Hyperlink"/>
          <w:rFonts w:ascii="Arial" w:hAnsi="Arial" w:cs="Arial"/>
          <w:color w:val="auto"/>
          <w:sz w:val="20"/>
          <w:szCs w:val="20"/>
          <w:lang w:val="en-GB"/>
        </w:rPr>
        <w:t xml:space="preserve">, </w:t>
      </w:r>
      <w:r w:rsidRPr="00DC08EA">
        <w:rPr>
          <w:rFonts w:ascii="Arial" w:hAnsi="Arial" w:cs="Arial"/>
          <w:sz w:val="20"/>
          <w:szCs w:val="20"/>
          <w:lang w:val="en-GB"/>
        </w:rPr>
        <w:t>Namibia biodiversity database</w:t>
      </w:r>
      <w:r>
        <w:rPr>
          <w:rFonts w:ascii="Arial" w:hAnsi="Arial" w:cs="Arial"/>
          <w:sz w:val="20"/>
          <w:szCs w:val="20"/>
          <w:lang w:val="en-GB"/>
        </w:rPr>
        <w:t xml:space="preserve"> </w:t>
      </w:r>
      <w:hyperlink r:id="rId13" w:history="1">
        <w:r w:rsidRPr="00DC08EA">
          <w:rPr>
            <w:rStyle w:val="Hyperlink"/>
            <w:rFonts w:ascii="Arial" w:hAnsi="Arial" w:cs="Arial"/>
            <w:sz w:val="20"/>
            <w:szCs w:val="20"/>
            <w:lang w:val="en-GB"/>
          </w:rPr>
          <w:t>https://www.biodiversity.org.na/index.php</w:t>
        </w:r>
      </w:hyperlink>
      <w:r>
        <w:rPr>
          <w:rFonts w:ascii="Arial" w:hAnsi="Arial" w:cs="Arial"/>
          <w:sz w:val="20"/>
          <w:szCs w:val="20"/>
          <w:lang w:val="en-GB"/>
        </w:rPr>
        <w:t xml:space="preserve">, </w:t>
      </w:r>
      <w:r w:rsidRPr="00DC08EA">
        <w:rPr>
          <w:rFonts w:ascii="Arial" w:hAnsi="Arial" w:cs="Arial"/>
          <w:sz w:val="20"/>
          <w:szCs w:val="20"/>
          <w:lang w:val="en-GB"/>
        </w:rPr>
        <w:t>National Spatial Data Infrastructure (NSDI)</w:t>
      </w:r>
      <w:r>
        <w:rPr>
          <w:rFonts w:ascii="Arial" w:hAnsi="Arial" w:cs="Arial"/>
          <w:sz w:val="20"/>
          <w:szCs w:val="20"/>
          <w:lang w:val="en-GB"/>
        </w:rPr>
        <w:t xml:space="preserve"> </w:t>
      </w:r>
      <w:hyperlink r:id="rId14" w:history="1">
        <w:r w:rsidRPr="00DC08EA">
          <w:rPr>
            <w:rStyle w:val="Hyperlink"/>
            <w:rFonts w:ascii="Arial" w:hAnsi="Arial" w:cs="Arial"/>
            <w:sz w:val="20"/>
            <w:szCs w:val="20"/>
            <w:lang w:val="en-GB"/>
          </w:rPr>
          <w:t>https://nsdi.nsa.org.na/</w:t>
        </w:r>
      </w:hyperlink>
      <w:r>
        <w:rPr>
          <w:rFonts w:ascii="Arial" w:hAnsi="Arial" w:cs="Arial"/>
          <w:sz w:val="20"/>
          <w:szCs w:val="20"/>
          <w:lang w:val="en-GB"/>
        </w:rPr>
        <w:t xml:space="preserve"> and potentially </w:t>
      </w:r>
      <w:r w:rsidRPr="00DC08EA">
        <w:rPr>
          <w:rFonts w:ascii="Arial" w:hAnsi="Arial" w:cs="Arial"/>
          <w:sz w:val="20"/>
          <w:szCs w:val="20"/>
          <w:lang w:val="en-GB"/>
        </w:rPr>
        <w:t>other</w:t>
      </w:r>
      <w:r>
        <w:rPr>
          <w:rFonts w:ascii="Arial" w:hAnsi="Arial" w:cs="Arial"/>
          <w:sz w:val="20"/>
          <w:szCs w:val="20"/>
          <w:lang w:val="en-GB"/>
        </w:rPr>
        <w:t>s including</w:t>
      </w:r>
      <w:r w:rsidRPr="00DC08EA">
        <w:rPr>
          <w:rFonts w:ascii="Arial" w:hAnsi="Arial" w:cs="Arial"/>
          <w:sz w:val="20"/>
          <w:szCs w:val="20"/>
          <w:lang w:val="en-GB"/>
        </w:rPr>
        <w:t xml:space="preserve"> global datasets </w:t>
      </w:r>
      <w:r>
        <w:rPr>
          <w:rFonts w:ascii="Arial" w:hAnsi="Arial" w:cs="Arial"/>
          <w:sz w:val="20"/>
          <w:szCs w:val="20"/>
          <w:lang w:val="en-GB"/>
        </w:rPr>
        <w:t xml:space="preserve">relating to e.g. climate change. </w:t>
      </w:r>
    </w:p>
    <w:p w14:paraId="65EA8607" w14:textId="77777777" w:rsidR="00511DDA" w:rsidRDefault="00511DDA" w:rsidP="00511DDA">
      <w:pPr>
        <w:spacing w:after="0"/>
        <w:jc w:val="both"/>
      </w:pPr>
    </w:p>
    <w:p w14:paraId="7124B244" w14:textId="77777777" w:rsidR="00511DDA" w:rsidRDefault="00511DDA" w:rsidP="00511DDA">
      <w:pPr>
        <w:shd w:val="clear" w:color="auto" w:fill="D9F2D0" w:themeFill="accent6" w:themeFillTint="33"/>
        <w:spacing w:after="0"/>
        <w:jc w:val="both"/>
        <w:rPr>
          <w:rFonts w:ascii="Arial" w:hAnsi="Arial" w:cs="Arial"/>
          <w:sz w:val="20"/>
          <w:szCs w:val="20"/>
        </w:rPr>
      </w:pPr>
      <w:r w:rsidRPr="00563B96">
        <w:rPr>
          <w:rFonts w:ascii="Arial" w:hAnsi="Arial" w:cs="Arial"/>
          <w:sz w:val="20"/>
          <w:szCs w:val="20"/>
        </w:rPr>
        <w:t xml:space="preserve">In support of this process, all the shapefiles used in the production of maps for this Policy </w:t>
      </w:r>
      <w:r>
        <w:rPr>
          <w:rFonts w:ascii="Arial" w:hAnsi="Arial" w:cs="Arial"/>
          <w:sz w:val="20"/>
          <w:szCs w:val="20"/>
        </w:rPr>
        <w:t xml:space="preserve">and mapped </w:t>
      </w:r>
      <w:r w:rsidRPr="008031B6">
        <w:rPr>
          <w:rFonts w:ascii="Arial" w:hAnsi="Arial" w:cs="Arial"/>
          <w:sz w:val="20"/>
          <w:szCs w:val="20"/>
        </w:rPr>
        <w:t xml:space="preserve">wildlife corridors </w:t>
      </w:r>
      <w:r>
        <w:rPr>
          <w:rFonts w:ascii="Arial" w:hAnsi="Arial" w:cs="Arial"/>
          <w:sz w:val="20"/>
          <w:szCs w:val="20"/>
        </w:rPr>
        <w:t>from four R</w:t>
      </w:r>
      <w:r w:rsidRPr="008031B6">
        <w:rPr>
          <w:rFonts w:ascii="Arial" w:hAnsi="Arial" w:cs="Arial"/>
          <w:sz w:val="20"/>
          <w:szCs w:val="20"/>
        </w:rPr>
        <w:t xml:space="preserve">egions </w:t>
      </w:r>
      <w:r>
        <w:rPr>
          <w:rFonts w:ascii="Arial" w:hAnsi="Arial" w:cs="Arial"/>
          <w:sz w:val="20"/>
          <w:szCs w:val="20"/>
        </w:rPr>
        <w:t xml:space="preserve">are provided at </w:t>
      </w:r>
      <w:r w:rsidRPr="00782CD3">
        <w:rPr>
          <w:rFonts w:ascii="Arial" w:hAnsi="Arial" w:cs="Arial"/>
          <w:color w:val="FF0000"/>
          <w:sz w:val="20"/>
          <w:szCs w:val="20"/>
          <w:highlight w:val="green"/>
        </w:rPr>
        <w:t>link</w:t>
      </w:r>
      <w:r w:rsidRPr="00782CD3">
        <w:rPr>
          <w:rFonts w:ascii="Arial" w:hAnsi="Arial" w:cs="Arial"/>
          <w:color w:val="FF0000"/>
          <w:sz w:val="20"/>
          <w:szCs w:val="20"/>
        </w:rPr>
        <w:t xml:space="preserve"> </w:t>
      </w:r>
      <w:r>
        <w:rPr>
          <w:rFonts w:ascii="Arial" w:hAnsi="Arial" w:cs="Arial"/>
          <w:sz w:val="20"/>
          <w:szCs w:val="20"/>
        </w:rPr>
        <w:t xml:space="preserve">and also in GIS ArcView form at </w:t>
      </w:r>
      <w:r w:rsidRPr="00782CD3">
        <w:rPr>
          <w:rFonts w:ascii="Arial" w:hAnsi="Arial" w:cs="Arial"/>
          <w:color w:val="FF0000"/>
          <w:sz w:val="20"/>
          <w:szCs w:val="20"/>
          <w:highlight w:val="green"/>
        </w:rPr>
        <w:t>link</w:t>
      </w:r>
      <w:r>
        <w:rPr>
          <w:rFonts w:ascii="Arial" w:hAnsi="Arial" w:cs="Arial"/>
          <w:sz w:val="20"/>
          <w:szCs w:val="20"/>
        </w:rPr>
        <w:t xml:space="preserve"> also serving as the first most basic iteration of what the </w:t>
      </w:r>
      <w:r w:rsidRPr="00DC08EA">
        <w:rPr>
          <w:rFonts w:ascii="Arial" w:hAnsi="Arial" w:cs="Arial"/>
          <w:color w:val="000000"/>
          <w:sz w:val="20"/>
          <w:szCs w:val="20"/>
        </w:rPr>
        <w:t>Decision Support Tool</w:t>
      </w:r>
      <w:r>
        <w:rPr>
          <w:rFonts w:ascii="Arial" w:hAnsi="Arial" w:cs="Arial"/>
          <w:sz w:val="20"/>
          <w:szCs w:val="20"/>
        </w:rPr>
        <w:t xml:space="preserve"> could be developed from. </w:t>
      </w:r>
    </w:p>
    <w:p w14:paraId="27D7D5AA" w14:textId="77777777" w:rsidR="00511DDA" w:rsidRDefault="00511DDA" w:rsidP="00511DDA">
      <w:pPr>
        <w:spacing w:after="0"/>
        <w:rPr>
          <w:rFonts w:ascii="Arial" w:hAnsi="Arial" w:cs="Arial"/>
          <w:sz w:val="20"/>
          <w:szCs w:val="20"/>
        </w:rPr>
      </w:pPr>
    </w:p>
    <w:p w14:paraId="7C2440E1" w14:textId="77777777" w:rsidR="007263AD" w:rsidRDefault="007263AD"/>
    <w:sectPr w:rsidR="00726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E5DCF"/>
    <w:multiLevelType w:val="hybridMultilevel"/>
    <w:tmpl w:val="4A6A127A"/>
    <w:lvl w:ilvl="0" w:tplc="20000017">
      <w:start w:val="1"/>
      <w:numFmt w:val="lowerLetter"/>
      <w:lvlText w:val="%1)"/>
      <w:lvlJc w:val="left"/>
      <w:pPr>
        <w:ind w:left="840" w:hanging="360"/>
      </w:pPr>
    </w:lvl>
    <w:lvl w:ilvl="1" w:tplc="20000019" w:tentative="1">
      <w:start w:val="1"/>
      <w:numFmt w:val="lowerLetter"/>
      <w:lvlText w:val="%2."/>
      <w:lvlJc w:val="left"/>
      <w:pPr>
        <w:ind w:left="1560" w:hanging="360"/>
      </w:pPr>
    </w:lvl>
    <w:lvl w:ilvl="2" w:tplc="2000001B" w:tentative="1">
      <w:start w:val="1"/>
      <w:numFmt w:val="lowerRoman"/>
      <w:lvlText w:val="%3."/>
      <w:lvlJc w:val="right"/>
      <w:pPr>
        <w:ind w:left="2280" w:hanging="180"/>
      </w:pPr>
    </w:lvl>
    <w:lvl w:ilvl="3" w:tplc="2000000F" w:tentative="1">
      <w:start w:val="1"/>
      <w:numFmt w:val="decimal"/>
      <w:lvlText w:val="%4."/>
      <w:lvlJc w:val="left"/>
      <w:pPr>
        <w:ind w:left="3000" w:hanging="360"/>
      </w:pPr>
    </w:lvl>
    <w:lvl w:ilvl="4" w:tplc="20000019" w:tentative="1">
      <w:start w:val="1"/>
      <w:numFmt w:val="lowerLetter"/>
      <w:lvlText w:val="%5."/>
      <w:lvlJc w:val="left"/>
      <w:pPr>
        <w:ind w:left="3720" w:hanging="360"/>
      </w:pPr>
    </w:lvl>
    <w:lvl w:ilvl="5" w:tplc="2000001B" w:tentative="1">
      <w:start w:val="1"/>
      <w:numFmt w:val="lowerRoman"/>
      <w:lvlText w:val="%6."/>
      <w:lvlJc w:val="right"/>
      <w:pPr>
        <w:ind w:left="4440" w:hanging="180"/>
      </w:pPr>
    </w:lvl>
    <w:lvl w:ilvl="6" w:tplc="2000000F" w:tentative="1">
      <w:start w:val="1"/>
      <w:numFmt w:val="decimal"/>
      <w:lvlText w:val="%7."/>
      <w:lvlJc w:val="left"/>
      <w:pPr>
        <w:ind w:left="5160" w:hanging="360"/>
      </w:pPr>
    </w:lvl>
    <w:lvl w:ilvl="7" w:tplc="20000019" w:tentative="1">
      <w:start w:val="1"/>
      <w:numFmt w:val="lowerLetter"/>
      <w:lvlText w:val="%8."/>
      <w:lvlJc w:val="left"/>
      <w:pPr>
        <w:ind w:left="5880" w:hanging="360"/>
      </w:pPr>
    </w:lvl>
    <w:lvl w:ilvl="8" w:tplc="2000001B" w:tentative="1">
      <w:start w:val="1"/>
      <w:numFmt w:val="lowerRoman"/>
      <w:lvlText w:val="%9."/>
      <w:lvlJc w:val="right"/>
      <w:pPr>
        <w:ind w:left="6600" w:hanging="180"/>
      </w:pPr>
    </w:lvl>
  </w:abstractNum>
  <w:abstractNum w:abstractNumId="1" w15:restartNumberingAfterBreak="0">
    <w:nsid w:val="3D9E12C6"/>
    <w:multiLevelType w:val="multilevel"/>
    <w:tmpl w:val="65BA18C6"/>
    <w:lvl w:ilvl="0">
      <w:start w:val="1"/>
      <w:numFmt w:val="bullet"/>
      <w:lvlText w:val=""/>
      <w:lvlJc w:val="left"/>
      <w:pPr>
        <w:ind w:left="960" w:hanging="360"/>
      </w:pPr>
      <w:rPr>
        <w:rFonts w:ascii="Wingdings" w:hAnsi="Wingdings" w:hint="default"/>
      </w:rPr>
    </w:lvl>
    <w:lvl w:ilvl="1">
      <w:start w:val="1"/>
      <w:numFmt w:val="bullet"/>
      <w:lvlText w:val="o"/>
      <w:lvlJc w:val="left"/>
      <w:pPr>
        <w:ind w:left="15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3744BE"/>
    <w:multiLevelType w:val="hybridMultilevel"/>
    <w:tmpl w:val="911A21C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E8A4DE4"/>
    <w:multiLevelType w:val="hybridMultilevel"/>
    <w:tmpl w:val="6C103840"/>
    <w:lvl w:ilvl="0" w:tplc="F2CC0BEA">
      <w:start w:val="1"/>
      <w:numFmt w:val="bullet"/>
      <w:lvlText w:val="-"/>
      <w:lvlJc w:val="left"/>
      <w:pPr>
        <w:ind w:left="480" w:hanging="360"/>
      </w:pPr>
      <w:rPr>
        <w:rFonts w:ascii="Arial" w:eastAsiaTheme="minorHAnsi" w:hAnsi="Arial" w:cs="Arial" w:hint="default"/>
      </w:rPr>
    </w:lvl>
    <w:lvl w:ilvl="1" w:tplc="20000003">
      <w:start w:val="1"/>
      <w:numFmt w:val="bullet"/>
      <w:lvlText w:val="o"/>
      <w:lvlJc w:val="left"/>
      <w:pPr>
        <w:ind w:left="1200" w:hanging="360"/>
      </w:pPr>
      <w:rPr>
        <w:rFonts w:ascii="Courier New" w:hAnsi="Courier New" w:cs="Courier New" w:hint="default"/>
      </w:rPr>
    </w:lvl>
    <w:lvl w:ilvl="2" w:tplc="20000005" w:tentative="1">
      <w:start w:val="1"/>
      <w:numFmt w:val="bullet"/>
      <w:lvlText w:val=""/>
      <w:lvlJc w:val="left"/>
      <w:pPr>
        <w:ind w:left="1920" w:hanging="360"/>
      </w:pPr>
      <w:rPr>
        <w:rFonts w:ascii="Wingdings" w:hAnsi="Wingdings" w:hint="default"/>
      </w:rPr>
    </w:lvl>
    <w:lvl w:ilvl="3" w:tplc="20000001" w:tentative="1">
      <w:start w:val="1"/>
      <w:numFmt w:val="bullet"/>
      <w:lvlText w:val=""/>
      <w:lvlJc w:val="left"/>
      <w:pPr>
        <w:ind w:left="2640" w:hanging="360"/>
      </w:pPr>
      <w:rPr>
        <w:rFonts w:ascii="Symbol" w:hAnsi="Symbol" w:hint="default"/>
      </w:rPr>
    </w:lvl>
    <w:lvl w:ilvl="4" w:tplc="20000003" w:tentative="1">
      <w:start w:val="1"/>
      <w:numFmt w:val="bullet"/>
      <w:lvlText w:val="o"/>
      <w:lvlJc w:val="left"/>
      <w:pPr>
        <w:ind w:left="3360" w:hanging="360"/>
      </w:pPr>
      <w:rPr>
        <w:rFonts w:ascii="Courier New" w:hAnsi="Courier New" w:cs="Courier New" w:hint="default"/>
      </w:rPr>
    </w:lvl>
    <w:lvl w:ilvl="5" w:tplc="20000005" w:tentative="1">
      <w:start w:val="1"/>
      <w:numFmt w:val="bullet"/>
      <w:lvlText w:val=""/>
      <w:lvlJc w:val="left"/>
      <w:pPr>
        <w:ind w:left="4080" w:hanging="360"/>
      </w:pPr>
      <w:rPr>
        <w:rFonts w:ascii="Wingdings" w:hAnsi="Wingdings" w:hint="default"/>
      </w:rPr>
    </w:lvl>
    <w:lvl w:ilvl="6" w:tplc="20000001" w:tentative="1">
      <w:start w:val="1"/>
      <w:numFmt w:val="bullet"/>
      <w:lvlText w:val=""/>
      <w:lvlJc w:val="left"/>
      <w:pPr>
        <w:ind w:left="4800" w:hanging="360"/>
      </w:pPr>
      <w:rPr>
        <w:rFonts w:ascii="Symbol" w:hAnsi="Symbol" w:hint="default"/>
      </w:rPr>
    </w:lvl>
    <w:lvl w:ilvl="7" w:tplc="20000003" w:tentative="1">
      <w:start w:val="1"/>
      <w:numFmt w:val="bullet"/>
      <w:lvlText w:val="o"/>
      <w:lvlJc w:val="left"/>
      <w:pPr>
        <w:ind w:left="5520" w:hanging="360"/>
      </w:pPr>
      <w:rPr>
        <w:rFonts w:ascii="Courier New" w:hAnsi="Courier New" w:cs="Courier New" w:hint="default"/>
      </w:rPr>
    </w:lvl>
    <w:lvl w:ilvl="8" w:tplc="20000005" w:tentative="1">
      <w:start w:val="1"/>
      <w:numFmt w:val="bullet"/>
      <w:lvlText w:val=""/>
      <w:lvlJc w:val="left"/>
      <w:pPr>
        <w:ind w:left="6240" w:hanging="360"/>
      </w:pPr>
      <w:rPr>
        <w:rFonts w:ascii="Wingdings" w:hAnsi="Wingdings" w:hint="default"/>
      </w:rPr>
    </w:lvl>
  </w:abstractNum>
  <w:num w:numId="1" w16cid:durableId="378013615">
    <w:abstractNumId w:val="2"/>
  </w:num>
  <w:num w:numId="2" w16cid:durableId="257954112">
    <w:abstractNumId w:val="1"/>
  </w:num>
  <w:num w:numId="3" w16cid:durableId="1713193973">
    <w:abstractNumId w:val="3"/>
  </w:num>
  <w:num w:numId="4" w16cid:durableId="26014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DA"/>
    <w:rsid w:val="000543EC"/>
    <w:rsid w:val="00356B2B"/>
    <w:rsid w:val="003B42EE"/>
    <w:rsid w:val="00511DDA"/>
    <w:rsid w:val="0053003A"/>
    <w:rsid w:val="00537086"/>
    <w:rsid w:val="006018BF"/>
    <w:rsid w:val="007263AD"/>
    <w:rsid w:val="00763ACA"/>
    <w:rsid w:val="00885A29"/>
    <w:rsid w:val="00904EEC"/>
    <w:rsid w:val="00985F7D"/>
    <w:rsid w:val="00BA0BFD"/>
    <w:rsid w:val="00C30F64"/>
    <w:rsid w:val="00F62014"/>
    <w:rsid w:val="00F87995"/>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4EE5"/>
  <w15:chartTrackingRefBased/>
  <w15:docId w15:val="{0B5B98AE-2C7A-41CD-BE2B-3383EE59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N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DDA"/>
    <w:pPr>
      <w:spacing w:after="200" w:line="276" w:lineRule="auto"/>
    </w:pPr>
    <w:rPr>
      <w:rFonts w:asciiTheme="minorHAnsi" w:hAnsiTheme="minorHAnsi" w:cstheme="minorBidi"/>
      <w:kern w:val="0"/>
      <w:sz w:val="22"/>
      <w:szCs w:val="22"/>
      <w:lang w:val="en-ZA"/>
      <w14:ligatures w14:val="none"/>
    </w:rPr>
  </w:style>
  <w:style w:type="paragraph" w:styleId="Heading1">
    <w:name w:val="heading 1"/>
    <w:basedOn w:val="Normal"/>
    <w:next w:val="Normal"/>
    <w:link w:val="Heading1Char"/>
    <w:uiPriority w:val="9"/>
    <w:qFormat/>
    <w:rsid w:val="00511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s">
    <w:name w:val="Footnotes"/>
    <w:basedOn w:val="FootnoteText"/>
    <w:link w:val="FootnotesChar"/>
    <w:qFormat/>
    <w:rsid w:val="00985F7D"/>
    <w:pPr>
      <w:widowControl w:val="0"/>
      <w:overflowPunct w:val="0"/>
      <w:autoSpaceDE w:val="0"/>
      <w:autoSpaceDN w:val="0"/>
      <w:adjustRightInd w:val="0"/>
      <w:textAlignment w:val="baseline"/>
    </w:pPr>
    <w:rPr>
      <w:rFonts w:eastAsia="Century Gothic"/>
      <w:lang w:val="da-DK" w:eastAsia="en-ZA"/>
    </w:rPr>
  </w:style>
  <w:style w:type="character" w:customStyle="1" w:styleId="FootnotesChar">
    <w:name w:val="Footnotes Char"/>
    <w:basedOn w:val="FootnoteTextChar"/>
    <w:link w:val="Footnotes"/>
    <w:rsid w:val="00985F7D"/>
    <w:rPr>
      <w:rFonts w:eastAsia="Century Gothic"/>
      <w:lang w:val="da-DK" w:eastAsia="en-ZA"/>
    </w:rPr>
  </w:style>
  <w:style w:type="paragraph" w:styleId="FootnoteText">
    <w:name w:val="footnote text"/>
    <w:basedOn w:val="Normal"/>
    <w:link w:val="FootnoteTextChar"/>
    <w:uiPriority w:val="99"/>
    <w:semiHidden/>
    <w:unhideWhenUsed/>
    <w:rsid w:val="00985F7D"/>
    <w:pPr>
      <w:spacing w:after="0" w:line="240" w:lineRule="auto"/>
    </w:pPr>
  </w:style>
  <w:style w:type="character" w:customStyle="1" w:styleId="FootnoteTextChar">
    <w:name w:val="Footnote Text Char"/>
    <w:basedOn w:val="DefaultParagraphFont"/>
    <w:link w:val="FootnoteText"/>
    <w:uiPriority w:val="99"/>
    <w:semiHidden/>
    <w:rsid w:val="00985F7D"/>
    <w:rPr>
      <w:lang w:val="en-ZA"/>
    </w:rPr>
  </w:style>
  <w:style w:type="character" w:customStyle="1" w:styleId="Heading1Char">
    <w:name w:val="Heading 1 Char"/>
    <w:basedOn w:val="DefaultParagraphFont"/>
    <w:link w:val="Heading1"/>
    <w:uiPriority w:val="9"/>
    <w:rsid w:val="00511DDA"/>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511DDA"/>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511DDA"/>
    <w:rPr>
      <w:rFonts w:asciiTheme="minorHAnsi" w:eastAsiaTheme="majorEastAsia" w:hAnsiTheme="minorHAnsi"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511DDA"/>
    <w:rPr>
      <w:rFonts w:asciiTheme="minorHAnsi" w:eastAsiaTheme="majorEastAsia" w:hAnsiTheme="minorHAnsi" w:cstheme="majorBidi"/>
      <w:i/>
      <w:iCs/>
      <w:color w:val="0F4761" w:themeColor="accent1" w:themeShade="BF"/>
      <w:szCs w:val="22"/>
      <w:lang w:val="en-ZA"/>
    </w:rPr>
  </w:style>
  <w:style w:type="character" w:customStyle="1" w:styleId="Heading5Char">
    <w:name w:val="Heading 5 Char"/>
    <w:basedOn w:val="DefaultParagraphFont"/>
    <w:link w:val="Heading5"/>
    <w:uiPriority w:val="9"/>
    <w:semiHidden/>
    <w:rsid w:val="00511DDA"/>
    <w:rPr>
      <w:rFonts w:asciiTheme="minorHAnsi" w:eastAsiaTheme="majorEastAsia" w:hAnsiTheme="minorHAnsi" w:cstheme="majorBidi"/>
      <w:color w:val="0F4761" w:themeColor="accent1" w:themeShade="BF"/>
      <w:szCs w:val="22"/>
      <w:lang w:val="en-ZA"/>
    </w:rPr>
  </w:style>
  <w:style w:type="character" w:customStyle="1" w:styleId="Heading6Char">
    <w:name w:val="Heading 6 Char"/>
    <w:basedOn w:val="DefaultParagraphFont"/>
    <w:link w:val="Heading6"/>
    <w:uiPriority w:val="9"/>
    <w:semiHidden/>
    <w:rsid w:val="00511DDA"/>
    <w:rPr>
      <w:rFonts w:asciiTheme="minorHAnsi" w:eastAsiaTheme="majorEastAsia" w:hAnsiTheme="minorHAnsi" w:cstheme="majorBidi"/>
      <w:i/>
      <w:iCs/>
      <w:color w:val="595959" w:themeColor="text1" w:themeTint="A6"/>
      <w:szCs w:val="22"/>
      <w:lang w:val="en-ZA"/>
    </w:rPr>
  </w:style>
  <w:style w:type="character" w:customStyle="1" w:styleId="Heading7Char">
    <w:name w:val="Heading 7 Char"/>
    <w:basedOn w:val="DefaultParagraphFont"/>
    <w:link w:val="Heading7"/>
    <w:uiPriority w:val="9"/>
    <w:semiHidden/>
    <w:rsid w:val="00511DDA"/>
    <w:rPr>
      <w:rFonts w:asciiTheme="minorHAnsi" w:eastAsiaTheme="majorEastAsia" w:hAnsiTheme="minorHAnsi" w:cstheme="majorBidi"/>
      <w:color w:val="595959" w:themeColor="text1" w:themeTint="A6"/>
      <w:szCs w:val="22"/>
      <w:lang w:val="en-ZA"/>
    </w:rPr>
  </w:style>
  <w:style w:type="character" w:customStyle="1" w:styleId="Heading8Char">
    <w:name w:val="Heading 8 Char"/>
    <w:basedOn w:val="DefaultParagraphFont"/>
    <w:link w:val="Heading8"/>
    <w:uiPriority w:val="9"/>
    <w:semiHidden/>
    <w:rsid w:val="00511DDA"/>
    <w:rPr>
      <w:rFonts w:asciiTheme="minorHAnsi" w:eastAsiaTheme="majorEastAsia" w:hAnsiTheme="minorHAnsi" w:cstheme="majorBidi"/>
      <w:i/>
      <w:iCs/>
      <w:color w:val="272727" w:themeColor="text1" w:themeTint="D8"/>
      <w:szCs w:val="22"/>
      <w:lang w:val="en-ZA"/>
    </w:rPr>
  </w:style>
  <w:style w:type="character" w:customStyle="1" w:styleId="Heading9Char">
    <w:name w:val="Heading 9 Char"/>
    <w:basedOn w:val="DefaultParagraphFont"/>
    <w:link w:val="Heading9"/>
    <w:uiPriority w:val="9"/>
    <w:semiHidden/>
    <w:rsid w:val="00511DDA"/>
    <w:rPr>
      <w:rFonts w:asciiTheme="minorHAnsi" w:eastAsiaTheme="majorEastAsia" w:hAnsiTheme="minorHAnsi" w:cstheme="majorBidi"/>
      <w:color w:val="272727" w:themeColor="text1" w:themeTint="D8"/>
      <w:szCs w:val="22"/>
      <w:lang w:val="en-ZA"/>
    </w:rPr>
  </w:style>
  <w:style w:type="paragraph" w:styleId="Title">
    <w:name w:val="Title"/>
    <w:basedOn w:val="Normal"/>
    <w:next w:val="Normal"/>
    <w:link w:val="TitleChar"/>
    <w:uiPriority w:val="10"/>
    <w:qFormat/>
    <w:rsid w:val="00511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DDA"/>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511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DDA"/>
    <w:rPr>
      <w:rFonts w:asciiTheme="minorHAnsi" w:eastAsiaTheme="majorEastAsia" w:hAnsiTheme="minorHAnsi"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511DDA"/>
    <w:pPr>
      <w:spacing w:before="160"/>
      <w:jc w:val="center"/>
    </w:pPr>
    <w:rPr>
      <w:i/>
      <w:iCs/>
      <w:color w:val="404040" w:themeColor="text1" w:themeTint="BF"/>
    </w:rPr>
  </w:style>
  <w:style w:type="character" w:customStyle="1" w:styleId="QuoteChar">
    <w:name w:val="Quote Char"/>
    <w:basedOn w:val="DefaultParagraphFont"/>
    <w:link w:val="Quote"/>
    <w:uiPriority w:val="29"/>
    <w:rsid w:val="00511DDA"/>
    <w:rPr>
      <w:rFonts w:cstheme="minorBidi"/>
      <w:i/>
      <w:iCs/>
      <w:color w:val="404040" w:themeColor="text1" w:themeTint="BF"/>
      <w:szCs w:val="22"/>
      <w:lang w:val="en-ZA"/>
    </w:rPr>
  </w:style>
  <w:style w:type="paragraph" w:styleId="ListParagraph">
    <w:name w:val="List Paragraph"/>
    <w:basedOn w:val="Normal"/>
    <w:uiPriority w:val="99"/>
    <w:qFormat/>
    <w:rsid w:val="00511DDA"/>
    <w:pPr>
      <w:ind w:left="720"/>
      <w:contextualSpacing/>
    </w:pPr>
  </w:style>
  <w:style w:type="character" w:styleId="IntenseEmphasis">
    <w:name w:val="Intense Emphasis"/>
    <w:basedOn w:val="DefaultParagraphFont"/>
    <w:uiPriority w:val="21"/>
    <w:qFormat/>
    <w:rsid w:val="00511DDA"/>
    <w:rPr>
      <w:i/>
      <w:iCs/>
      <w:color w:val="0F4761" w:themeColor="accent1" w:themeShade="BF"/>
    </w:rPr>
  </w:style>
  <w:style w:type="paragraph" w:styleId="IntenseQuote">
    <w:name w:val="Intense Quote"/>
    <w:basedOn w:val="Normal"/>
    <w:next w:val="Normal"/>
    <w:link w:val="IntenseQuoteChar"/>
    <w:uiPriority w:val="30"/>
    <w:qFormat/>
    <w:rsid w:val="00511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DDA"/>
    <w:rPr>
      <w:rFonts w:cstheme="minorBidi"/>
      <w:i/>
      <w:iCs/>
      <w:color w:val="0F4761" w:themeColor="accent1" w:themeShade="BF"/>
      <w:szCs w:val="22"/>
      <w:lang w:val="en-ZA"/>
    </w:rPr>
  </w:style>
  <w:style w:type="character" w:styleId="IntenseReference">
    <w:name w:val="Intense Reference"/>
    <w:basedOn w:val="DefaultParagraphFont"/>
    <w:uiPriority w:val="32"/>
    <w:qFormat/>
    <w:rsid w:val="00511DDA"/>
    <w:rPr>
      <w:b/>
      <w:bCs/>
      <w:smallCaps/>
      <w:color w:val="0F4761" w:themeColor="accent1" w:themeShade="BF"/>
      <w:spacing w:val="5"/>
    </w:rPr>
  </w:style>
  <w:style w:type="character" w:styleId="Hyperlink">
    <w:name w:val="Hyperlink"/>
    <w:basedOn w:val="DefaultParagraphFont"/>
    <w:uiPriority w:val="99"/>
    <w:unhideWhenUsed/>
    <w:rsid w:val="00511DDA"/>
    <w:rPr>
      <w:color w:val="467886" w:themeColor="hyperlink"/>
      <w:u w:val="single"/>
    </w:rPr>
  </w:style>
  <w:style w:type="character" w:styleId="CommentReference">
    <w:name w:val="annotation reference"/>
    <w:basedOn w:val="DefaultParagraphFont"/>
    <w:uiPriority w:val="99"/>
    <w:semiHidden/>
    <w:unhideWhenUsed/>
    <w:rsid w:val="00511DDA"/>
    <w:rPr>
      <w:sz w:val="16"/>
      <w:szCs w:val="16"/>
    </w:rPr>
  </w:style>
  <w:style w:type="paragraph" w:styleId="CommentText">
    <w:name w:val="annotation text"/>
    <w:basedOn w:val="Normal"/>
    <w:link w:val="CommentTextChar"/>
    <w:uiPriority w:val="99"/>
    <w:unhideWhenUsed/>
    <w:rsid w:val="00511DDA"/>
    <w:pPr>
      <w:spacing w:line="240" w:lineRule="auto"/>
    </w:pPr>
    <w:rPr>
      <w:sz w:val="20"/>
      <w:szCs w:val="20"/>
    </w:rPr>
  </w:style>
  <w:style w:type="character" w:customStyle="1" w:styleId="CommentTextChar">
    <w:name w:val="Comment Text Char"/>
    <w:basedOn w:val="DefaultParagraphFont"/>
    <w:link w:val="CommentText"/>
    <w:uiPriority w:val="99"/>
    <w:rsid w:val="00511DDA"/>
    <w:rPr>
      <w:rFonts w:asciiTheme="minorHAnsi" w:hAnsiTheme="minorHAnsi" w:cstheme="minorBidi"/>
      <w:kern w:val="0"/>
      <w:lang w:val="en-ZA"/>
      <w14:ligatures w14:val="none"/>
    </w:rPr>
  </w:style>
  <w:style w:type="character" w:styleId="FollowedHyperlink">
    <w:name w:val="FollowedHyperlink"/>
    <w:basedOn w:val="DefaultParagraphFont"/>
    <w:uiPriority w:val="99"/>
    <w:semiHidden/>
    <w:unhideWhenUsed/>
    <w:rsid w:val="00511D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bi.org/wp-content/uploads/2018/04/mapping-biodiversity-priorities-web.pdf" TargetMode="External"/><Relationship Id="rId13" Type="http://schemas.openxmlformats.org/officeDocument/2006/relationships/hyperlink" Target="https://www.biodiversity.org.na/index.php" TargetMode="External"/><Relationship Id="rId3" Type="http://schemas.openxmlformats.org/officeDocument/2006/relationships/settings" Target="settings.xml"/><Relationship Id="rId7" Type="http://schemas.openxmlformats.org/officeDocument/2006/relationships/hyperlink" Target="http://bgis.sanbi.org/LUDS/Home/About" TargetMode="External"/><Relationship Id="rId12" Type="http://schemas.openxmlformats.org/officeDocument/2006/relationships/hyperlink" Target="http://www.the-ei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gis.sanbi.org/" TargetMode="External"/><Relationship Id="rId11" Type="http://schemas.openxmlformats.org/officeDocument/2006/relationships/hyperlink" Target="https://atlasofnamibia.online/" TargetMode="External"/><Relationship Id="rId5" Type="http://schemas.openxmlformats.org/officeDocument/2006/relationships/hyperlink" Target="https://biodiversityadvisor.sanbi.org/" TargetMode="External"/><Relationship Id="rId15" Type="http://schemas.openxmlformats.org/officeDocument/2006/relationships/fontTable" Target="fontTable.xml"/><Relationship Id="rId10" Type="http://schemas.openxmlformats.org/officeDocument/2006/relationships/hyperlink" Target="https://www.natureserve.org/map-biodiversity-importance" TargetMode="External"/><Relationship Id="rId4" Type="http://schemas.openxmlformats.org/officeDocument/2006/relationships/webSettings" Target="webSettings.xml"/><Relationship Id="rId9" Type="http://schemas.openxmlformats.org/officeDocument/2006/relationships/hyperlink" Target="https://habitatsuitabilitymodeling-natureserve.hub.arcgis.com/apps/c2858319d41e410aa4b36ff9fad6ced0/explore" TargetMode="External"/><Relationship Id="rId14" Type="http://schemas.openxmlformats.org/officeDocument/2006/relationships/hyperlink" Target="https://nsdi.nsa.org.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7521</Characters>
  <Application>Microsoft Office Word</Application>
  <DocSecurity>0</DocSecurity>
  <Lines>62</Lines>
  <Paragraphs>17</Paragraphs>
  <ScaleCrop>false</ScaleCrop>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 Lindeque</dc:creator>
  <cp:keywords/>
  <dc:description/>
  <cp:lastModifiedBy>Malan Lindeque</cp:lastModifiedBy>
  <cp:revision>1</cp:revision>
  <dcterms:created xsi:type="dcterms:W3CDTF">2025-10-02T08:55:00Z</dcterms:created>
  <dcterms:modified xsi:type="dcterms:W3CDTF">2025-10-02T08:56:00Z</dcterms:modified>
</cp:coreProperties>
</file>